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1368892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1718074A" w:rsidR="009B6F95" w:rsidRPr="00C803F3" w:rsidRDefault="00586777" w:rsidP="00586777">
          <w:pPr>
            <w:pStyle w:val="Title1"/>
            <w:ind w:left="0" w:firstLine="0"/>
          </w:pPr>
          <w:r>
            <w:t xml:space="preserve">Environmental </w:t>
          </w:r>
          <w:r w:rsidR="00D30E89">
            <w:t>pressures</w:t>
          </w:r>
          <w:r>
            <w:t xml:space="preserve"> on planning and housing growth </w:t>
          </w:r>
          <w:r w:rsidR="000507CE">
            <w:t>–</w:t>
          </w:r>
          <w:r>
            <w:t xml:space="preserve"> </w:t>
          </w:r>
          <w:r w:rsidR="00810906">
            <w:t xml:space="preserve">dealing with </w:t>
          </w:r>
          <w:r>
            <w:t>n</w:t>
          </w:r>
          <w:r w:rsidR="000507CE">
            <w:t xml:space="preserve">utrient and water neutrality </w:t>
          </w:r>
          <w:r w:rsidR="00A11163">
            <w:t>restrictions</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CB2D6B2" w:rsidR="00795C95" w:rsidRDefault="00627E47" w:rsidP="00B84F31">
          <w:pPr>
            <w:ind w:left="0" w:firstLine="0"/>
            <w:rPr>
              <w:rStyle w:val="Title3Char"/>
            </w:rPr>
          </w:pPr>
          <w:r>
            <w:rPr>
              <w:rStyle w:val="Title3Char"/>
            </w:rPr>
            <w:t>For decision.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5478F54B" w:rsidR="009B6F95" w:rsidRPr="003C67BA" w:rsidRDefault="596F7E55" w:rsidP="003C67BA">
      <w:pPr>
        <w:pStyle w:val="Title3"/>
      </w:pPr>
      <w:r>
        <w:t xml:space="preserve">There is an underlying tension between national ambitions for high standards of environment protection and rapid housing growth. </w:t>
      </w:r>
      <w:r w:rsidR="391A0043">
        <w:t xml:space="preserve">Environmental law designed to protect fragile natural habitats has stopped </w:t>
      </w:r>
      <w:r w:rsidR="1A1E14E7">
        <w:t xml:space="preserve">all planning decisions on </w:t>
      </w:r>
      <w:r w:rsidR="391A0043">
        <w:t xml:space="preserve">new development in certain river catchment </w:t>
      </w:r>
      <w:r w:rsidR="7253D67D">
        <w:t>area</w:t>
      </w:r>
      <w:r w:rsidR="391A0043">
        <w:t>s</w:t>
      </w:r>
      <w:r w:rsidR="75945BF8">
        <w:t>,</w:t>
      </w:r>
      <w:r w:rsidR="67D36D75">
        <w:t xml:space="preserve"> </w:t>
      </w:r>
      <w:r w:rsidR="391A0043">
        <w:t>having a range of impacts on council</w:t>
      </w:r>
      <w:r w:rsidR="67D36D75">
        <w:t>s’</w:t>
      </w:r>
      <w:r w:rsidR="391A0043">
        <w:t xml:space="preserve"> ambition</w:t>
      </w:r>
      <w:r w:rsidR="67D36D75">
        <w:t>s</w:t>
      </w:r>
      <w:r w:rsidR="391A0043">
        <w:t xml:space="preserve"> for places and communities</w:t>
      </w:r>
      <w:r w:rsidR="67D36D75">
        <w:t>. It is also</w:t>
      </w:r>
      <w:r w:rsidR="391A0043">
        <w:t xml:space="preserve"> </w:t>
      </w:r>
      <w:r w:rsidR="45F6EAAA">
        <w:t xml:space="preserve">a challenge to </w:t>
      </w:r>
      <w:r w:rsidR="391A0043">
        <w:t xml:space="preserve">local plan led development. </w:t>
      </w:r>
      <w:r w:rsidR="1CBA4A57">
        <w:t>This is a significant and growing concern for</w:t>
      </w:r>
      <w:r w:rsidR="13937736">
        <w:t xml:space="preserve"> the 30 or so</w:t>
      </w:r>
      <w:r w:rsidR="1CBA4A57">
        <w:t xml:space="preserve"> councils</w:t>
      </w:r>
      <w:r w:rsidR="3EEA9A8D">
        <w:t xml:space="preserve"> </w:t>
      </w:r>
      <w:r w:rsidR="5EAF552B">
        <w:t>currentl</w:t>
      </w:r>
      <w:r w:rsidR="1E6F0D7B">
        <w:t>y affected by these directions</w:t>
      </w:r>
      <w:r w:rsidR="00211C74">
        <w:t>, including some of the councils represented on the Board.</w:t>
      </w:r>
      <w:r w:rsidR="012BE94B">
        <w:t xml:space="preserve"> It is possible that more councils will be in a similar position</w:t>
      </w:r>
      <w:r w:rsidR="00787EA5" w:rsidRPr="00787EA5">
        <w:t xml:space="preserve"> </w:t>
      </w:r>
      <w:r w:rsidR="00787EA5">
        <w:t>as new data emerges. Councillor David Hitchiner, the Leader of Herefordshire Council, will join the meeting to discuss the impact o</w:t>
      </w:r>
      <w:r w:rsidR="000D51A3">
        <w:t xml:space="preserve">n planning and other council </w:t>
      </w:r>
      <w:r w:rsidR="003D6C4A">
        <w:t>activity.</w:t>
      </w:r>
    </w:p>
    <w:p w14:paraId="4207AE82" w14:textId="6E0C4342" w:rsidR="009B6F95" w:rsidRDefault="009E0ED2" w:rsidP="003C67BA">
      <w:pPr>
        <w:pStyle w:val="Title3"/>
      </w:pPr>
      <w:r>
        <w:t>Councils are actively seeking solutions, but there is growing concern that the support offered so far from Defra and DLUHC is not going far enough and will not reduce pollution at source</w:t>
      </w:r>
      <w:r w:rsidR="00493100">
        <w:t xml:space="preserve">. Long term action will </w:t>
      </w:r>
      <w:r>
        <w:t>require</w:t>
      </w:r>
      <w:r w:rsidR="00493100">
        <w:t xml:space="preserve"> joint </w:t>
      </w:r>
      <w:r>
        <w:t xml:space="preserve">working with water companies, </w:t>
      </w:r>
      <w:r w:rsidR="2C79627C">
        <w:t xml:space="preserve">agricultural industry, </w:t>
      </w:r>
      <w:r w:rsidR="0019122E">
        <w:t xml:space="preserve">housing </w:t>
      </w:r>
      <w:r>
        <w:t>developers,</w:t>
      </w:r>
      <w:r w:rsidR="001F2560">
        <w:t xml:space="preserve"> the</w:t>
      </w:r>
      <w:r>
        <w:t xml:space="preserve"> Environment Agency</w:t>
      </w:r>
      <w:r w:rsidR="2B767174">
        <w:t>,</w:t>
      </w:r>
      <w:r>
        <w:t xml:space="preserve"> Natural </w:t>
      </w:r>
      <w:proofErr w:type="gramStart"/>
      <w:r>
        <w:t>England</w:t>
      </w:r>
      <w:proofErr w:type="gramEnd"/>
      <w:r w:rsidR="0817EFF0">
        <w:t xml:space="preserve"> and the Government</w:t>
      </w:r>
      <w:r w:rsidR="00493100">
        <w:t>.</w:t>
      </w:r>
    </w:p>
    <w:p w14:paraId="3E0E1C48" w14:textId="6158465C" w:rsidR="00D675A0" w:rsidRDefault="00D675A0" w:rsidP="003C67BA">
      <w:pPr>
        <w:pStyle w:val="Title3"/>
      </w:pPr>
      <w:r w:rsidRPr="00D675A0">
        <w:t xml:space="preserve">The report </w:t>
      </w:r>
      <w:r w:rsidR="0019122E">
        <w:t xml:space="preserve">also </w:t>
      </w:r>
      <w:r w:rsidRPr="00D675A0">
        <w:t>notes new advice to local authorities where development is suspended to protect fragile natural environments from water extraction.</w:t>
      </w:r>
    </w:p>
    <w:p w14:paraId="3551AF22" w14:textId="26F7C475" w:rsidR="00F56CEF" w:rsidRPr="00F56CEF" w:rsidRDefault="00F56CEF" w:rsidP="003C67BA">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D675A0">
            <w:rPr>
              <w:rFonts w:ascii="MS Gothic" w:eastAsia="MS Gothic" w:hAnsi="MS Gothic" w:hint="eastAsia"/>
              <w:i/>
              <w:iCs/>
            </w:rPr>
            <w:t>☒</w:t>
          </w:r>
        </w:sdtContent>
      </w:sdt>
    </w:p>
    <w:p w14:paraId="065258CB" w14:textId="556E3272" w:rsidR="00F56CEF" w:rsidRDefault="00F56CEF" w:rsidP="003C67BA">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1713CA9E">
                <wp:simplePos x="0" y="0"/>
                <wp:positionH relativeFrom="margin">
                  <wp:align>right</wp:align>
                </wp:positionH>
                <wp:positionV relativeFrom="paragraph">
                  <wp:posOffset>25400</wp:posOffset>
                </wp:positionV>
                <wp:extent cx="5705475" cy="1533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CB9CC" w14:textId="09857691" w:rsidR="00B53B37" w:rsidRDefault="008A5738" w:rsidP="00340D11">
                            <w:pPr>
                              <w:pStyle w:val="Title3"/>
                            </w:pPr>
                            <w:r w:rsidRPr="00333D3C">
                              <w:rPr>
                                <w:b/>
                                <w:bCs/>
                              </w:rPr>
                              <w:t>Recom</w:t>
                            </w:r>
                            <w:r w:rsidR="00333D3C">
                              <w:rPr>
                                <w:b/>
                                <w:bCs/>
                              </w:rPr>
                              <w:t>m</w:t>
                            </w:r>
                            <w:r w:rsidRPr="00333D3C">
                              <w:rPr>
                                <w:b/>
                                <w:bCs/>
                              </w:rPr>
                              <w:t>endations</w:t>
                            </w:r>
                            <w:r w:rsidR="009975EE">
                              <w:rPr>
                                <w:b/>
                                <w:bCs/>
                              </w:rPr>
                              <w:t xml:space="preserve">: </w:t>
                            </w:r>
                            <w:r w:rsidR="009975EE">
                              <w:t>Board member</w:t>
                            </w:r>
                            <w:r w:rsidR="00872E33">
                              <w:t>s</w:t>
                            </w:r>
                            <w:r w:rsidR="00D24969">
                              <w:t xml:space="preserve"> are asked to note the issues raised in the report and to provide feedback on next steps, including the option </w:t>
                            </w:r>
                            <w:r w:rsidR="00872E33">
                              <w:t>for officers to expand their work on this topic</w:t>
                            </w:r>
                            <w:r w:rsidR="00D24969">
                              <w:t xml:space="preserve">. </w:t>
                            </w:r>
                            <w:r w:rsidR="00943A88">
                              <w:t xml:space="preserve">This is a </w:t>
                            </w:r>
                            <w:r w:rsidR="003B1935">
                              <w:t xml:space="preserve">complex issue </w:t>
                            </w:r>
                            <w:r w:rsidR="00943A88">
                              <w:t xml:space="preserve">that </w:t>
                            </w:r>
                            <w:r w:rsidR="003B1935">
                              <w:t>will need an organisational response</w:t>
                            </w:r>
                            <w:r w:rsidR="00034AE2">
                              <w:t xml:space="preserve"> from the LGA </w:t>
                            </w:r>
                            <w:r w:rsidR="00047F5E">
                              <w:t xml:space="preserve">including improvement support. </w:t>
                            </w:r>
                          </w:p>
                          <w:p w14:paraId="1650D5AF" w14:textId="77777777" w:rsidR="000F69FB" w:rsidRPr="00A627DD" w:rsidRDefault="00136219"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209D1831" w:rsidR="000F69FB" w:rsidRDefault="00D50904">
                            <w:r>
                              <w:t>Officers will take actions as directed</w:t>
                            </w:r>
                            <w:r w:rsidR="00333D3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2pt;width:449.25pt;height:12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" fillcolor="white [3201]" strokeweight=".5pt">
                <v:textbox>
                  <w:txbxContent>
                    <w:p w14:paraId="419CB9CC" w14:textId="09857691" w:rsidR="00B53B37" w:rsidRDefault="008A5738" w:rsidP="00340D11">
                      <w:pPr>
                        <w:pStyle w:val="Title3"/>
                      </w:pPr>
                      <w:r w:rsidRPr="00333D3C">
                        <w:rPr>
                          <w:b/>
                          <w:bCs/>
                        </w:rPr>
                        <w:t>Recom</w:t>
                      </w:r>
                      <w:r w:rsidR="00333D3C">
                        <w:rPr>
                          <w:b/>
                          <w:bCs/>
                        </w:rPr>
                        <w:t>m</w:t>
                      </w:r>
                      <w:r w:rsidRPr="00333D3C">
                        <w:rPr>
                          <w:b/>
                          <w:bCs/>
                        </w:rPr>
                        <w:t>endations</w:t>
                      </w:r>
                      <w:r w:rsidR="009975EE">
                        <w:rPr>
                          <w:b/>
                          <w:bCs/>
                        </w:rPr>
                        <w:t xml:space="preserve">: </w:t>
                      </w:r>
                      <w:r w:rsidR="009975EE">
                        <w:t>Board member</w:t>
                      </w:r>
                      <w:r w:rsidR="00872E33">
                        <w:t>s</w:t>
                      </w:r>
                      <w:r w:rsidR="00D24969">
                        <w:t xml:space="preserve"> are asked to note the issues raised in the report and to provide feedback on next steps, including the option </w:t>
                      </w:r>
                      <w:r w:rsidR="00872E33">
                        <w:t>for officers to expand their work on this topic</w:t>
                      </w:r>
                      <w:r w:rsidR="00D24969">
                        <w:t xml:space="preserve">. </w:t>
                      </w:r>
                      <w:r w:rsidR="00943A88">
                        <w:t xml:space="preserve">This is a </w:t>
                      </w:r>
                      <w:r w:rsidR="003B1935">
                        <w:t xml:space="preserve">complex issue </w:t>
                      </w:r>
                      <w:r w:rsidR="00943A88">
                        <w:t xml:space="preserve">that </w:t>
                      </w:r>
                      <w:r w:rsidR="003B1935">
                        <w:t>will need an organisational response</w:t>
                      </w:r>
                      <w:r w:rsidR="00034AE2">
                        <w:t xml:space="preserve"> from the LGA </w:t>
                      </w:r>
                      <w:r w:rsidR="00047F5E">
                        <w:t xml:space="preserve">including improvement support. </w:t>
                      </w:r>
                    </w:p>
                    <w:p w14:paraId="1650D5AF" w14:textId="77777777" w:rsidR="000F69FB" w:rsidRPr="00A627DD" w:rsidRDefault="00740F1B"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209D1831" w:rsidR="000F69FB" w:rsidRDefault="00D50904">
                      <w:r>
                        <w:t>Officers will take actions as directed</w:t>
                      </w:r>
                      <w:r w:rsidR="00333D3C">
                        <w:t>.</w:t>
                      </w:r>
                    </w:p>
                  </w:txbxContent>
                </v:textbox>
                <w10:wrap anchorx="margin"/>
              </v:shape>
            </w:pict>
          </mc:Fallback>
        </mc:AlternateContent>
      </w:r>
    </w:p>
    <w:p w14:paraId="3BBE94E2" w14:textId="3F08F365" w:rsidR="009B6F95" w:rsidRDefault="009B6F95" w:rsidP="003C67BA">
      <w:pPr>
        <w:pStyle w:val="Title3"/>
      </w:pPr>
    </w:p>
    <w:p w14:paraId="19626BE9" w14:textId="77777777" w:rsidR="009B6F95" w:rsidRDefault="009B6F95" w:rsidP="003C67BA">
      <w:pPr>
        <w:pStyle w:val="Title3"/>
      </w:pPr>
    </w:p>
    <w:p w14:paraId="6FD279E5" w14:textId="77777777" w:rsidR="009B6F95" w:rsidRDefault="009B6F95" w:rsidP="003C67BA">
      <w:pPr>
        <w:pStyle w:val="Title3"/>
      </w:pPr>
    </w:p>
    <w:p w14:paraId="789B457E" w14:textId="77777777" w:rsidR="009B6F95" w:rsidRDefault="009B6F95" w:rsidP="003C67BA">
      <w:pPr>
        <w:pStyle w:val="Title3"/>
      </w:pPr>
    </w:p>
    <w:p w14:paraId="77C5E3FD" w14:textId="77777777" w:rsidR="009B6F95" w:rsidRDefault="009B6F95" w:rsidP="003C67BA">
      <w:pPr>
        <w:pStyle w:val="Title3"/>
      </w:pPr>
    </w:p>
    <w:p w14:paraId="2648CAA0" w14:textId="3C68A597" w:rsidR="009B6F95" w:rsidRDefault="009B6F95" w:rsidP="003C67BA">
      <w:pPr>
        <w:pStyle w:val="Title3"/>
      </w:pPr>
    </w:p>
    <w:p w14:paraId="15A56926" w14:textId="77777777" w:rsidR="00740F1B" w:rsidRDefault="00740F1B" w:rsidP="003C67BA">
      <w:pPr>
        <w:pStyle w:val="Title3"/>
      </w:pPr>
    </w:p>
    <w:p w14:paraId="51922E3F" w14:textId="17487F62" w:rsidR="009B6F95" w:rsidRPr="00C803F3" w:rsidRDefault="00136219"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A80AA5">
            <w:t>Hilary Tanner/Nick Porter</w:t>
          </w:r>
        </w:sdtContent>
      </w:sdt>
    </w:p>
    <w:p w14:paraId="700503B8" w14:textId="109DF94F" w:rsidR="009B6F95" w:rsidRDefault="00136219"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A80AA5">
            <w:t>Adviser/Senior Adviser</w:t>
          </w:r>
        </w:sdtContent>
      </w:sdt>
    </w:p>
    <w:p w14:paraId="0B6CAC13" w14:textId="243D8D3D" w:rsidR="009B6F95" w:rsidRDefault="00136219"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A80AA5">
            <w:t>07899 896577</w:t>
          </w:r>
        </w:sdtContent>
      </w:sdt>
      <w:r w:rsidR="32E90C05" w:rsidRPr="00B5377C">
        <w:t>/</w:t>
      </w:r>
      <w:r w:rsidR="009B6F95" w:rsidRPr="00B5377C">
        <w:t xml:space="preserve"> </w:t>
      </w:r>
      <w:r w:rsidR="5C9C9671" w:rsidRPr="00B5377C">
        <w:t>07786541830</w:t>
      </w:r>
    </w:p>
    <w:p w14:paraId="6311FCB0" w14:textId="7573FA5B" w:rsidR="009B6F95" w:rsidRDefault="00136219" w:rsidP="363561BB">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sdt>
        <w:sdtPr>
          <w:rPr>
            <w:b/>
          </w:rPr>
          <w:alias w:val="Email"/>
          <w:tag w:val="Contact officer"/>
          <w:id w:val="-312794763"/>
          <w:placeholder>
            <w:docPart w:val="9FF0D02FA59F481290C3E69251A960C5"/>
          </w:placeholder>
          <w:text w:multiLine="1"/>
        </w:sdtPr>
        <w:sdtEndPr>
          <w:rPr>
            <w:b w:val="0"/>
          </w:rPr>
        </w:sdtEndPr>
        <w:sdtContent>
          <w:r w:rsidR="00A80AA5">
            <w:t>hilary.tanner</w:t>
          </w:r>
          <w:r w:rsidR="009B6F95" w:rsidRPr="00C803F3">
            <w:t>@local.gov.uk</w:t>
          </w:r>
        </w:sdtContent>
      </w:sdt>
      <w:r w:rsidR="2FE9E9A4">
        <w:t>/nick.porter@local.gov.uk</w:t>
      </w:r>
    </w:p>
    <w:p w14:paraId="252491A0" w14:textId="644475F9" w:rsidR="009B6F95" w:rsidRPr="00C803F3" w:rsidRDefault="009B6F95" w:rsidP="003C67BA">
      <w:pPr>
        <w:pStyle w:val="Title3"/>
      </w:pPr>
    </w:p>
    <w:p w14:paraId="06F36C5D" w14:textId="61519481" w:rsidR="00C803F3" w:rsidRDefault="00B823BD" w:rsidP="000F69FB">
      <w:pPr>
        <w:pStyle w:val="Title1"/>
      </w:pPr>
      <w:r>
        <w:fldChar w:fldCharType="begin"/>
      </w:r>
      <w:r>
        <w:instrText xml:space="preserve"> REF  Title \h  \* MERGEFORMAT </w:instrText>
      </w:r>
      <w:r>
        <w:fldChar w:fldCharType="separate"/>
      </w:r>
      <w:sdt>
        <w:sdtPr>
          <w:alias w:val="Title"/>
          <w:tag w:val="Title"/>
          <w:id w:val="1874719367"/>
          <w:placeholder>
            <w:docPart w:val="79076655F5AD4626A655E38AC563096C"/>
          </w:placeholder>
          <w:text w:multiLine="1"/>
        </w:sdtPr>
        <w:sdtEndPr/>
        <w:sdtContent>
          <w:r w:rsidR="006B6FEC" w:rsidRPr="006B6FEC">
            <w:t>Environmental pressures on planning and housing growth – dealing with nutrient and water neutrality restrictions</w:t>
          </w:r>
        </w:sdtContent>
      </w:sdt>
      <w:r>
        <w:fldChar w:fldCharType="end"/>
      </w:r>
    </w:p>
    <w:p w14:paraId="4E1C24EB" w14:textId="77777777" w:rsidR="00145361" w:rsidRPr="00C803F3" w:rsidRDefault="00136219" w:rsidP="00145361">
      <w:pPr>
        <w:rPr>
          <w:rStyle w:val="ReportTemplate"/>
        </w:rPr>
      </w:pPr>
      <w:sdt>
        <w:sdtPr>
          <w:rPr>
            <w:rStyle w:val="Style6"/>
          </w:rPr>
          <w:alias w:val="Background"/>
          <w:tag w:val="Background"/>
          <w:id w:val="-537204261"/>
          <w:placeholder>
            <w:docPart w:val="05C87C130B244AAD980521725B97FAC4"/>
          </w:placeholder>
        </w:sdtPr>
        <w:sdtEndPr>
          <w:rPr>
            <w:rStyle w:val="Style6"/>
          </w:rPr>
        </w:sdtEndPr>
        <w:sdtContent>
          <w:r w:rsidR="00145361" w:rsidRPr="00301A51">
            <w:rPr>
              <w:rStyle w:val="Style6"/>
            </w:rPr>
            <w:t>Background</w:t>
          </w:r>
        </w:sdtContent>
      </w:sdt>
    </w:p>
    <w:p w14:paraId="10D8E9F0" w14:textId="1A315B6B" w:rsidR="000970FF" w:rsidRPr="000970FF" w:rsidRDefault="000970FF" w:rsidP="000970FF">
      <w:pPr>
        <w:pStyle w:val="ListParagraph"/>
        <w:rPr>
          <w:rStyle w:val="ReportTemplate"/>
        </w:rPr>
      </w:pPr>
      <w:r w:rsidRPr="734B53B3">
        <w:rPr>
          <w:rStyle w:val="ReportTemplate"/>
        </w:rPr>
        <w:t xml:space="preserve">There is an underlying tension between national ambitions for high standards of environment protection and rapid housing growth, which will likely grow as places experience more severe weather events and </w:t>
      </w:r>
      <w:r w:rsidR="00F12125" w:rsidRPr="734B53B3">
        <w:rPr>
          <w:rStyle w:val="ReportTemplate"/>
        </w:rPr>
        <w:t xml:space="preserve">new environmental protections set out in the </w:t>
      </w:r>
      <w:r w:rsidRPr="734B53B3">
        <w:rPr>
          <w:rStyle w:val="ReportTemplate"/>
        </w:rPr>
        <w:t xml:space="preserve">Environment Act come into force. These are growing tensions that councils will often have to try and manage locally. </w:t>
      </w:r>
    </w:p>
    <w:p w14:paraId="6C935C53" w14:textId="77777777" w:rsidR="000970FF" w:rsidRPr="000970FF" w:rsidRDefault="000970FF" w:rsidP="000970FF">
      <w:pPr>
        <w:pStyle w:val="ListParagraph"/>
        <w:numPr>
          <w:ilvl w:val="0"/>
          <w:numId w:val="0"/>
        </w:numPr>
        <w:ind w:left="360"/>
        <w:rPr>
          <w:rStyle w:val="ReportTemplate"/>
        </w:rPr>
      </w:pPr>
    </w:p>
    <w:p w14:paraId="6C49DF93" w14:textId="424F62A1" w:rsidR="000970FF" w:rsidRDefault="000970FF" w:rsidP="005A7A8A">
      <w:pPr>
        <w:pStyle w:val="ListParagraph"/>
        <w:rPr>
          <w:rStyle w:val="ReportTemplate"/>
        </w:rPr>
      </w:pPr>
      <w:r w:rsidRPr="734B53B3">
        <w:rPr>
          <w:rStyle w:val="ReportTemplate"/>
        </w:rPr>
        <w:t xml:space="preserve">This paper reports on </w:t>
      </w:r>
      <w:proofErr w:type="gramStart"/>
      <w:r w:rsidR="005A7A8A" w:rsidRPr="734B53B3">
        <w:rPr>
          <w:rStyle w:val="ReportTemplate"/>
        </w:rPr>
        <w:t>the  impact</w:t>
      </w:r>
      <w:proofErr w:type="gramEnd"/>
      <w:r w:rsidR="005A7A8A" w:rsidRPr="734B53B3">
        <w:rPr>
          <w:rStyle w:val="ReportTemplate"/>
        </w:rPr>
        <w:t xml:space="preserve"> of recent </w:t>
      </w:r>
      <w:r w:rsidR="006955A9" w:rsidRPr="734B53B3">
        <w:rPr>
          <w:rStyle w:val="ReportTemplate"/>
        </w:rPr>
        <w:t xml:space="preserve">advice to local planning authorities on a) </w:t>
      </w:r>
      <w:r w:rsidR="006955A9" w:rsidRPr="734B53B3">
        <w:rPr>
          <w:rStyle w:val="ReportTemplate"/>
          <w:b/>
          <w:bCs/>
        </w:rPr>
        <w:t>nutrient neutrality</w:t>
      </w:r>
      <w:r w:rsidR="00DB6222" w:rsidRPr="734B53B3">
        <w:rPr>
          <w:rStyle w:val="ReportTemplate"/>
        </w:rPr>
        <w:t xml:space="preserve"> </w:t>
      </w:r>
      <w:r w:rsidR="00EA63B4" w:rsidRPr="734B53B3">
        <w:rPr>
          <w:rStyle w:val="ReportTemplate"/>
        </w:rPr>
        <w:t xml:space="preserve">- </w:t>
      </w:r>
      <w:r w:rsidR="00DB6222" w:rsidRPr="734B53B3">
        <w:rPr>
          <w:rStyle w:val="ReportTemplate"/>
        </w:rPr>
        <w:t xml:space="preserve">maintaining a balance between </w:t>
      </w:r>
      <w:r w:rsidR="00B557A5" w:rsidRPr="734B53B3">
        <w:rPr>
          <w:rStyle w:val="ReportTemplate"/>
        </w:rPr>
        <w:t>new development and levels of phosphates and nitrates in river catchment areas</w:t>
      </w:r>
      <w:r w:rsidR="00EA63B4" w:rsidRPr="734B53B3">
        <w:rPr>
          <w:rStyle w:val="ReportTemplate"/>
        </w:rPr>
        <w:t>,</w:t>
      </w:r>
      <w:r w:rsidR="00B557A5" w:rsidRPr="734B53B3">
        <w:rPr>
          <w:rStyle w:val="ReportTemplate"/>
        </w:rPr>
        <w:t xml:space="preserve"> and b) </w:t>
      </w:r>
      <w:r w:rsidR="00B557A5" w:rsidRPr="734B53B3">
        <w:rPr>
          <w:rStyle w:val="ReportTemplate"/>
          <w:b/>
          <w:bCs/>
        </w:rPr>
        <w:t>water neutrality</w:t>
      </w:r>
      <w:r w:rsidR="00B557A5" w:rsidRPr="734B53B3">
        <w:rPr>
          <w:rStyle w:val="ReportTemplate"/>
        </w:rPr>
        <w:t xml:space="preserve"> </w:t>
      </w:r>
      <w:r w:rsidR="00EA63B4" w:rsidRPr="734B53B3">
        <w:rPr>
          <w:rStyle w:val="ReportTemplate"/>
        </w:rPr>
        <w:t xml:space="preserve">- </w:t>
      </w:r>
      <w:r w:rsidR="00B557A5" w:rsidRPr="734B53B3">
        <w:rPr>
          <w:rStyle w:val="ReportTemplate"/>
        </w:rPr>
        <w:t>maintaining a balance between new development and</w:t>
      </w:r>
      <w:r w:rsidR="00D34F13" w:rsidRPr="734B53B3">
        <w:rPr>
          <w:rStyle w:val="ReportTemplate"/>
        </w:rPr>
        <w:t xml:space="preserve"> </w:t>
      </w:r>
      <w:r w:rsidR="00F974BA" w:rsidRPr="734B53B3">
        <w:rPr>
          <w:rStyle w:val="ReportTemplate"/>
        </w:rPr>
        <w:t xml:space="preserve">limited </w:t>
      </w:r>
      <w:r w:rsidR="00D34F13" w:rsidRPr="734B53B3">
        <w:rPr>
          <w:rStyle w:val="ReportTemplate"/>
        </w:rPr>
        <w:t>water source</w:t>
      </w:r>
      <w:r w:rsidR="00F974BA" w:rsidRPr="734B53B3">
        <w:rPr>
          <w:rStyle w:val="ReportTemplate"/>
        </w:rPr>
        <w:t>s</w:t>
      </w:r>
      <w:r w:rsidR="00AA2036" w:rsidRPr="734B53B3">
        <w:rPr>
          <w:rStyle w:val="ReportTemplate"/>
        </w:rPr>
        <w:t xml:space="preserve">. </w:t>
      </w:r>
      <w:r w:rsidR="000C4D0E" w:rsidRPr="734B53B3">
        <w:rPr>
          <w:rStyle w:val="ReportTemplate"/>
        </w:rPr>
        <w:t xml:space="preserve">Separately, councils are under scrutiny for approving </w:t>
      </w:r>
      <w:r w:rsidRPr="734B53B3">
        <w:rPr>
          <w:rStyle w:val="ReportTemplate"/>
        </w:rPr>
        <w:t>development in areas of flood risk</w:t>
      </w:r>
      <w:r w:rsidR="000C4D0E" w:rsidRPr="734B53B3">
        <w:rPr>
          <w:rStyle w:val="ReportTemplate"/>
        </w:rPr>
        <w:t xml:space="preserve">. Looking ahead, </w:t>
      </w:r>
      <w:r w:rsidRPr="734B53B3">
        <w:rPr>
          <w:rStyle w:val="ReportTemplate"/>
        </w:rPr>
        <w:t>new duties to develop Local Nature Recovery Strategies as land-use plans</w:t>
      </w:r>
      <w:r w:rsidR="002A6162" w:rsidRPr="734B53B3">
        <w:rPr>
          <w:rStyle w:val="ReportTemplate"/>
        </w:rPr>
        <w:t xml:space="preserve"> and </w:t>
      </w:r>
      <w:r w:rsidRPr="734B53B3">
        <w:rPr>
          <w:rStyle w:val="ReportTemplate"/>
        </w:rPr>
        <w:t>strengthened air quality role</w:t>
      </w:r>
      <w:r w:rsidR="002A6162" w:rsidRPr="734B53B3">
        <w:rPr>
          <w:rStyle w:val="ReportTemplate"/>
        </w:rPr>
        <w:t xml:space="preserve">s </w:t>
      </w:r>
      <w:r w:rsidR="00145F81" w:rsidRPr="734B53B3">
        <w:rPr>
          <w:rStyle w:val="ReportTemplate"/>
        </w:rPr>
        <w:t xml:space="preserve">could bring about further tensions. </w:t>
      </w:r>
    </w:p>
    <w:p w14:paraId="3FC7DB60" w14:textId="77777777" w:rsidR="00310345" w:rsidRDefault="00310345" w:rsidP="00310345">
      <w:pPr>
        <w:pStyle w:val="ListParagraph"/>
        <w:numPr>
          <w:ilvl w:val="0"/>
          <w:numId w:val="0"/>
        </w:numPr>
        <w:ind w:left="360"/>
        <w:rPr>
          <w:rStyle w:val="ReportTemplate"/>
        </w:rPr>
      </w:pPr>
    </w:p>
    <w:p w14:paraId="7A879E11" w14:textId="3502F979" w:rsidR="00310345" w:rsidRPr="00F501CD" w:rsidRDefault="00310345" w:rsidP="00F501CD">
      <w:pPr>
        <w:ind w:left="360" w:hanging="360"/>
        <w:rPr>
          <w:rStyle w:val="ReportTemplate"/>
          <w:b/>
          <w:bCs/>
        </w:rPr>
      </w:pPr>
      <w:r w:rsidRPr="00F501CD">
        <w:rPr>
          <w:rStyle w:val="ReportTemplate"/>
          <w:b/>
          <w:bCs/>
        </w:rPr>
        <w:t xml:space="preserve">The legal context </w:t>
      </w:r>
      <w:r w:rsidR="008534F8" w:rsidRPr="00F501CD">
        <w:rPr>
          <w:rStyle w:val="ReportTemplate"/>
          <w:b/>
          <w:bCs/>
        </w:rPr>
        <w:t>and underlying causes of</w:t>
      </w:r>
      <w:r w:rsidR="00F247EA" w:rsidRPr="00F501CD">
        <w:rPr>
          <w:rStyle w:val="ReportTemplate"/>
          <w:b/>
          <w:bCs/>
        </w:rPr>
        <w:t xml:space="preserve"> damage to special habitats</w:t>
      </w:r>
    </w:p>
    <w:p w14:paraId="5F068DB6" w14:textId="77777777" w:rsidR="006C6E88" w:rsidRDefault="006C6E88" w:rsidP="006C6E88">
      <w:pPr>
        <w:pStyle w:val="ListParagraph"/>
        <w:rPr>
          <w:rStyle w:val="ReportTemplate"/>
        </w:rPr>
      </w:pPr>
      <w:r w:rsidRPr="734B53B3">
        <w:rPr>
          <w:rStyle w:val="ReportTemplate"/>
        </w:rPr>
        <w:t>In England, Natural England monitors the condition of special habitats and provides advice to local planning authorities. Special habitats are protected by international law, set out in the Habitats Directive. A judgement in the European Union Court of Justice in 2018 (known as “the Dutch case”) tested the interpretation of the Directive and judged that the competent authority (the local planning authority) must not allow any development that would worsen the condition of a designated special habitat.</w:t>
      </w:r>
    </w:p>
    <w:p w14:paraId="19777535" w14:textId="77777777" w:rsidR="006C6E88" w:rsidRDefault="006C6E88" w:rsidP="006C6E88">
      <w:pPr>
        <w:pStyle w:val="ListParagraph"/>
        <w:numPr>
          <w:ilvl w:val="0"/>
          <w:numId w:val="0"/>
        </w:numPr>
        <w:ind w:left="360"/>
        <w:rPr>
          <w:rStyle w:val="ReportTemplate"/>
        </w:rPr>
      </w:pPr>
    </w:p>
    <w:p w14:paraId="16D82FEC" w14:textId="55FC7489" w:rsidR="006C6E88" w:rsidRDefault="006C6E88" w:rsidP="006C6E88">
      <w:pPr>
        <w:pStyle w:val="ListParagraph"/>
        <w:rPr>
          <w:rStyle w:val="ReportTemplate"/>
        </w:rPr>
      </w:pPr>
      <w:r>
        <w:rPr>
          <w:rStyle w:val="ReportTemplate"/>
        </w:rPr>
        <w:t>Phosphates and nitrates are both types of nutrients that can damage wildlife at high levels. Phosphates enter the water system through farming practices and water industry discharges at locations like wastewater treatment works</w:t>
      </w:r>
      <w:r>
        <w:rPr>
          <w:rStyle w:val="FootnoteReference"/>
        </w:rPr>
        <w:footnoteReference w:id="2"/>
      </w:r>
      <w:r>
        <w:rPr>
          <w:rStyle w:val="ReportTemplate"/>
        </w:rPr>
        <w:t xml:space="preserve">. Nationally, agriculture contributes around 70% of the nitrogen loading to rivers with sewage effluent as the </w:t>
      </w:r>
      <w:r>
        <w:rPr>
          <w:rStyle w:val="ReportTemplate"/>
        </w:rPr>
        <w:lastRenderedPageBreak/>
        <w:t>second highest source</w:t>
      </w:r>
      <w:r>
        <w:rPr>
          <w:rStyle w:val="FootnoteReference"/>
        </w:rPr>
        <w:footnoteReference w:id="3"/>
      </w:r>
      <w:r>
        <w:rPr>
          <w:rStyle w:val="ReportTemplate"/>
        </w:rPr>
        <w:t xml:space="preserve">. Patterns vary across regions according to population density and the extent </w:t>
      </w:r>
      <w:r w:rsidR="00351975">
        <w:rPr>
          <w:rStyle w:val="ReportTemplate"/>
        </w:rPr>
        <w:t xml:space="preserve">and type </w:t>
      </w:r>
      <w:r>
        <w:rPr>
          <w:rStyle w:val="ReportTemplate"/>
        </w:rPr>
        <w:t xml:space="preserve">of agriculture. Individual habitats can be affected by either high levels of nitrates or phosphates in water systems, or in some cases by both types of </w:t>
      </w:r>
      <w:r w:rsidR="004F7AC7">
        <w:rPr>
          <w:rStyle w:val="ReportTemplate"/>
        </w:rPr>
        <w:t>nutrients</w:t>
      </w:r>
      <w:r>
        <w:rPr>
          <w:rStyle w:val="ReportTemplate"/>
        </w:rPr>
        <w:t xml:space="preserve">. </w:t>
      </w:r>
    </w:p>
    <w:p w14:paraId="7EB33703" w14:textId="77777777" w:rsidR="006C6E88" w:rsidRDefault="006C6E88" w:rsidP="006C6E88">
      <w:pPr>
        <w:pStyle w:val="ListParagraph"/>
        <w:numPr>
          <w:ilvl w:val="0"/>
          <w:numId w:val="0"/>
        </w:numPr>
        <w:ind w:left="360"/>
        <w:rPr>
          <w:rStyle w:val="ReportTemplate"/>
        </w:rPr>
      </w:pPr>
    </w:p>
    <w:p w14:paraId="3C527CD4" w14:textId="0C1DA9DD" w:rsidR="006C6E88" w:rsidRDefault="00AD1B48" w:rsidP="006C6E88">
      <w:pPr>
        <w:pStyle w:val="ListParagraph"/>
        <w:rPr>
          <w:rStyle w:val="ReportTemplate"/>
        </w:rPr>
      </w:pPr>
      <w:r>
        <w:rPr>
          <w:rStyle w:val="ReportTemplate"/>
        </w:rPr>
        <w:t>T</w:t>
      </w:r>
      <w:r w:rsidR="006C6E88">
        <w:rPr>
          <w:rStyle w:val="ReportTemplate"/>
        </w:rPr>
        <w:t xml:space="preserve">here is </w:t>
      </w:r>
      <w:r w:rsidR="008158F3">
        <w:rPr>
          <w:rStyle w:val="ReportTemplate"/>
        </w:rPr>
        <w:t>growing</w:t>
      </w:r>
      <w:r w:rsidR="006C6E88">
        <w:rPr>
          <w:rStyle w:val="ReportTemplate"/>
        </w:rPr>
        <w:t xml:space="preserve"> dissatisfaction with the </w:t>
      </w:r>
      <w:r w:rsidR="00127414">
        <w:rPr>
          <w:rStyle w:val="ReportTemplate"/>
        </w:rPr>
        <w:t xml:space="preserve">environmental </w:t>
      </w:r>
      <w:r w:rsidR="006C6E88">
        <w:rPr>
          <w:rStyle w:val="ReportTemplate"/>
        </w:rPr>
        <w:t>performance of the water companies. Southern Water recently received a record £90m fine</w:t>
      </w:r>
      <w:r w:rsidR="006C6E88" w:rsidRPr="6AD23DC8">
        <w:rPr>
          <w:rStyle w:val="FootnoteReference"/>
        </w:rPr>
        <w:footnoteReference w:id="4"/>
      </w:r>
      <w:r w:rsidR="006C6E88">
        <w:rPr>
          <w:rStyle w:val="ReportTemplate"/>
        </w:rPr>
        <w:t xml:space="preserve"> and Thames Water has been fined over £32 million since 2017 for 11 cases of water pollution</w:t>
      </w:r>
      <w:r w:rsidR="006C6E88">
        <w:rPr>
          <w:rStyle w:val="FootnoteReference"/>
        </w:rPr>
        <w:footnoteReference w:id="5"/>
      </w:r>
      <w:r w:rsidR="006C6E88">
        <w:rPr>
          <w:rStyle w:val="ReportTemplate"/>
        </w:rPr>
        <w:t>. The new Environment Act will update the regulatory framework for water quality and introduce new safeguards to prevent sewage discharge into rivers.</w:t>
      </w:r>
    </w:p>
    <w:p w14:paraId="4E2969C1" w14:textId="77777777" w:rsidR="00F247EA" w:rsidRPr="000970FF" w:rsidRDefault="00F247EA" w:rsidP="00F247EA">
      <w:pPr>
        <w:pStyle w:val="ListParagraph"/>
        <w:numPr>
          <w:ilvl w:val="0"/>
          <w:numId w:val="0"/>
        </w:numPr>
        <w:ind w:left="360"/>
        <w:rPr>
          <w:rStyle w:val="ReportTemplate"/>
        </w:rPr>
      </w:pPr>
    </w:p>
    <w:p w14:paraId="03C03787" w14:textId="0E753A6F" w:rsidR="00955B9D" w:rsidRPr="00310345" w:rsidRDefault="00310345" w:rsidP="00955B9D">
      <w:pPr>
        <w:ind w:left="0" w:firstLine="0"/>
        <w:rPr>
          <w:rStyle w:val="ReportTemplate"/>
          <w:b/>
          <w:bCs/>
        </w:rPr>
      </w:pPr>
      <w:r w:rsidRPr="00310345">
        <w:rPr>
          <w:rStyle w:val="ReportTemplate"/>
          <w:b/>
          <w:bCs/>
        </w:rPr>
        <w:t>Scale of the issue</w:t>
      </w:r>
    </w:p>
    <w:p w14:paraId="469AF850" w14:textId="3B2B8611" w:rsidR="00145361" w:rsidRDefault="00145361" w:rsidP="00145361">
      <w:pPr>
        <w:pStyle w:val="ListParagraph"/>
        <w:rPr>
          <w:rStyle w:val="ReportTemplate"/>
        </w:rPr>
      </w:pPr>
      <w:r w:rsidRPr="734B53B3">
        <w:rPr>
          <w:rStyle w:val="ReportTemplate"/>
        </w:rPr>
        <w:t xml:space="preserve">Local planning authorities in the Solent area were the first to be notified of high levels of nutrient pollution in the river catchment area and advised to pause all planning decisions with immediate effect. Around thirty local planning authorities in England are currently affected </w:t>
      </w:r>
      <w:r w:rsidR="00146EB4" w:rsidRPr="734B53B3">
        <w:rPr>
          <w:rStyle w:val="ReportTemplate"/>
        </w:rPr>
        <w:t xml:space="preserve">by advice on nutrient neutrality </w:t>
      </w:r>
      <w:r w:rsidRPr="734B53B3">
        <w:rPr>
          <w:rStyle w:val="ReportTemplate"/>
        </w:rPr>
        <w:t xml:space="preserve">and the problem has also affected councils in Wales. A list of the areas currently subject to advice is included at the end of this report at Table 1. </w:t>
      </w:r>
    </w:p>
    <w:p w14:paraId="4234FD37" w14:textId="77777777" w:rsidR="00145361" w:rsidRDefault="00145361" w:rsidP="00145361">
      <w:pPr>
        <w:pStyle w:val="ListParagraph"/>
        <w:numPr>
          <w:ilvl w:val="0"/>
          <w:numId w:val="0"/>
        </w:numPr>
        <w:ind w:left="360"/>
        <w:rPr>
          <w:rStyle w:val="ReportTemplate"/>
        </w:rPr>
      </w:pPr>
    </w:p>
    <w:p w14:paraId="4EC5BE03" w14:textId="64581212" w:rsidR="005A3E4F" w:rsidRDefault="00145361" w:rsidP="005A3E4F">
      <w:pPr>
        <w:pStyle w:val="ListParagraph"/>
        <w:rPr>
          <w:rStyle w:val="ReportTemplate"/>
        </w:rPr>
      </w:pPr>
      <w:r w:rsidRPr="734B53B3">
        <w:rPr>
          <w:rStyle w:val="ReportTemplate"/>
        </w:rPr>
        <w:t xml:space="preserve">There is a separate issue on the threat to protected habitats from water extraction. Where this is identified as an environmental threat, the local planning authority must pause decisions on planning applications in the affected area until a water neutrality strategy has been agreed. </w:t>
      </w:r>
      <w:r w:rsidR="005A3E4F" w:rsidRPr="734B53B3">
        <w:rPr>
          <w:rStyle w:val="ReportTemplate"/>
        </w:rPr>
        <w:t xml:space="preserve">Three district councils in Sussex have been advised </w:t>
      </w:r>
      <w:r w:rsidR="004F2090" w:rsidRPr="734B53B3">
        <w:rPr>
          <w:rStyle w:val="ReportTemplate"/>
        </w:rPr>
        <w:t xml:space="preserve">by Natural England </w:t>
      </w:r>
      <w:r w:rsidR="005A3E4F" w:rsidRPr="734B53B3">
        <w:rPr>
          <w:rStyle w:val="ReportTemplate"/>
        </w:rPr>
        <w:t xml:space="preserve">to defer decisions on planning applications in protected areas until a water neutrality strategy has been agreed. </w:t>
      </w:r>
      <w:r w:rsidR="0077141E">
        <w:rPr>
          <w:rStyle w:val="ReportTemplate"/>
        </w:rPr>
        <w:t xml:space="preserve">Their concerns </w:t>
      </w:r>
      <w:r w:rsidR="009012C9">
        <w:rPr>
          <w:rStyle w:val="ReportTemplate"/>
        </w:rPr>
        <w:t>have been raised with the LGA and with DLUHC.</w:t>
      </w:r>
    </w:p>
    <w:p w14:paraId="6177DF7E" w14:textId="77777777" w:rsidR="005A3E4F" w:rsidRPr="005A3E4F" w:rsidRDefault="005A3E4F" w:rsidP="005A3E4F">
      <w:pPr>
        <w:pStyle w:val="ListParagraph"/>
        <w:numPr>
          <w:ilvl w:val="0"/>
          <w:numId w:val="0"/>
        </w:numPr>
        <w:ind w:left="360"/>
        <w:rPr>
          <w:rStyle w:val="ReportTemplate"/>
        </w:rPr>
      </w:pPr>
    </w:p>
    <w:p w14:paraId="147F63E0" w14:textId="4FE72BC9" w:rsidR="00145361" w:rsidRDefault="00145361" w:rsidP="00146EB4">
      <w:pPr>
        <w:pStyle w:val="ListParagraph"/>
        <w:rPr>
          <w:rStyle w:val="ReportTemplate"/>
        </w:rPr>
      </w:pPr>
      <w:r w:rsidRPr="734B53B3">
        <w:rPr>
          <w:rStyle w:val="ReportTemplate"/>
        </w:rPr>
        <w:t>It is possible that more local planning authorities will be</w:t>
      </w:r>
      <w:r w:rsidR="00127414" w:rsidRPr="734B53B3">
        <w:rPr>
          <w:rStyle w:val="ReportTemplate"/>
        </w:rPr>
        <w:t>come</w:t>
      </w:r>
      <w:r w:rsidRPr="734B53B3">
        <w:rPr>
          <w:rStyle w:val="ReportTemplate"/>
        </w:rPr>
        <w:t xml:space="preserve"> subject to advice on </w:t>
      </w:r>
      <w:r w:rsidR="00127414" w:rsidRPr="734B53B3">
        <w:rPr>
          <w:rStyle w:val="ReportTemplate"/>
        </w:rPr>
        <w:t>these issues</w:t>
      </w:r>
      <w:r w:rsidRPr="734B53B3">
        <w:rPr>
          <w:rStyle w:val="ReportTemplate"/>
        </w:rPr>
        <w:t xml:space="preserve">. </w:t>
      </w:r>
    </w:p>
    <w:sdt>
      <w:sdtPr>
        <w:rPr>
          <w:rStyle w:val="Style6"/>
        </w:rPr>
        <w:alias w:val="Issues"/>
        <w:tag w:val="Issues"/>
        <w:id w:val="-627089606"/>
        <w:placeholder>
          <w:docPart w:val="05C87C130B244AAD980521725B97FAC4"/>
        </w:placeholder>
      </w:sdtPr>
      <w:sdtEndPr>
        <w:rPr>
          <w:rStyle w:val="Style6"/>
        </w:rPr>
      </w:sdtEndPr>
      <w:sdtContent>
        <w:p w14:paraId="76273674" w14:textId="00CFB1B8" w:rsidR="00145361" w:rsidRPr="00C803F3" w:rsidRDefault="00145361" w:rsidP="00145361">
          <w:pPr>
            <w:rPr>
              <w:rStyle w:val="ReportTemplate"/>
            </w:rPr>
          </w:pPr>
          <w:r w:rsidRPr="6AD23DC8">
            <w:rPr>
              <w:rStyle w:val="Style6"/>
            </w:rPr>
            <w:t>I</w:t>
          </w:r>
          <w:r w:rsidR="00127414">
            <w:rPr>
              <w:rStyle w:val="Style6"/>
            </w:rPr>
            <w:t>mpact and potential solutions</w:t>
          </w:r>
        </w:p>
      </w:sdtContent>
    </w:sdt>
    <w:p w14:paraId="22068DE6" w14:textId="482017C9" w:rsidR="009E29DF" w:rsidRDefault="00145361" w:rsidP="009E29DF">
      <w:pPr>
        <w:pStyle w:val="ListParagraph"/>
        <w:rPr>
          <w:rStyle w:val="ReportTemplate"/>
        </w:rPr>
      </w:pPr>
      <w:r w:rsidRPr="363561BB">
        <w:rPr>
          <w:rStyle w:val="ReportTemplate"/>
        </w:rPr>
        <w:t>The collective impact of these moratoriums on planning is likely to be more than 60,000 homes and therefore an economic cost measured in billions.</w:t>
      </w:r>
      <w:r w:rsidR="070C3C18" w:rsidRPr="363561BB">
        <w:rPr>
          <w:rStyle w:val="ReportTemplate"/>
        </w:rPr>
        <w:t xml:space="preserve"> A determination halting </w:t>
      </w:r>
      <w:r w:rsidR="4C17B7AD" w:rsidRPr="363561BB">
        <w:rPr>
          <w:rStyle w:val="ReportTemplate"/>
        </w:rPr>
        <w:t>councils'</w:t>
      </w:r>
      <w:r w:rsidR="070C3C18" w:rsidRPr="363561BB">
        <w:rPr>
          <w:rStyle w:val="ReportTemplate"/>
        </w:rPr>
        <w:t xml:space="preserve"> ability to permit new development in these areas s</w:t>
      </w:r>
      <w:r w:rsidR="1607E7FD" w:rsidRPr="363561BB">
        <w:rPr>
          <w:rStyle w:val="ReportTemplate"/>
        </w:rPr>
        <w:t>ignificantly curtails plan-le</w:t>
      </w:r>
      <w:r w:rsidR="1D494A0C" w:rsidRPr="363561BB">
        <w:rPr>
          <w:rStyle w:val="ReportTemplate"/>
        </w:rPr>
        <w:t>d development across the whole local authority</w:t>
      </w:r>
      <w:r w:rsidR="5D10FBF6" w:rsidRPr="363561BB">
        <w:rPr>
          <w:rStyle w:val="ReportTemplate"/>
        </w:rPr>
        <w:t>, as well as impacting council finances and workforce</w:t>
      </w:r>
      <w:r w:rsidR="281FA630" w:rsidRPr="363561BB">
        <w:rPr>
          <w:rStyle w:val="ReportTemplate"/>
        </w:rPr>
        <w:t>.</w:t>
      </w:r>
      <w:r w:rsidR="00D51BAE" w:rsidRPr="363561BB">
        <w:rPr>
          <w:rStyle w:val="ReportTemplate"/>
        </w:rPr>
        <w:t xml:space="preserve"> The lack of notice</w:t>
      </w:r>
      <w:r w:rsidR="003C6673" w:rsidRPr="363561BB">
        <w:rPr>
          <w:rStyle w:val="ReportTemplate"/>
        </w:rPr>
        <w:t xml:space="preserve"> puts a sudden stop to work by planning teams,</w:t>
      </w:r>
      <w:r w:rsidR="006A597D" w:rsidRPr="363561BB">
        <w:rPr>
          <w:rStyle w:val="ReportTemplate"/>
        </w:rPr>
        <w:t xml:space="preserve"> </w:t>
      </w:r>
      <w:r w:rsidR="00163096" w:rsidRPr="363561BB">
        <w:rPr>
          <w:rStyle w:val="ReportTemplate"/>
        </w:rPr>
        <w:t>and</w:t>
      </w:r>
      <w:r w:rsidR="006A597D" w:rsidRPr="363561BB">
        <w:rPr>
          <w:rStyle w:val="ReportTemplate"/>
        </w:rPr>
        <w:t xml:space="preserve"> affects the wider </w:t>
      </w:r>
      <w:r w:rsidR="5199894E" w:rsidRPr="363561BB">
        <w:rPr>
          <w:rStyle w:val="ReportTemplate"/>
        </w:rPr>
        <w:t>development industry</w:t>
      </w:r>
      <w:r w:rsidR="0EB0A3A6" w:rsidRPr="363561BB">
        <w:rPr>
          <w:rStyle w:val="ReportTemplate"/>
        </w:rPr>
        <w:t xml:space="preserve">, </w:t>
      </w:r>
      <w:r w:rsidR="006A597D" w:rsidRPr="363561BB">
        <w:rPr>
          <w:rStyle w:val="ReportTemplate"/>
        </w:rPr>
        <w:t xml:space="preserve">for example </w:t>
      </w:r>
      <w:r w:rsidR="00913A90" w:rsidRPr="363561BB">
        <w:rPr>
          <w:rStyle w:val="ReportTemplate"/>
        </w:rPr>
        <w:t xml:space="preserve">cash flows for </w:t>
      </w:r>
      <w:r w:rsidR="00135988">
        <w:rPr>
          <w:rStyle w:val="ReportTemplate"/>
        </w:rPr>
        <w:t>smaller to medium sized</w:t>
      </w:r>
      <w:r w:rsidR="00A14764">
        <w:rPr>
          <w:rStyle w:val="ReportTemplate"/>
        </w:rPr>
        <w:t xml:space="preserve"> house</w:t>
      </w:r>
      <w:r w:rsidR="006A597D" w:rsidRPr="363561BB">
        <w:rPr>
          <w:rStyle w:val="ReportTemplate"/>
        </w:rPr>
        <w:t>builders and local develo</w:t>
      </w:r>
      <w:r w:rsidR="00913A90" w:rsidRPr="363561BB">
        <w:rPr>
          <w:rStyle w:val="ReportTemplate"/>
        </w:rPr>
        <w:t>pe</w:t>
      </w:r>
      <w:r w:rsidR="006A597D" w:rsidRPr="363561BB">
        <w:rPr>
          <w:rStyle w:val="ReportTemplate"/>
        </w:rPr>
        <w:t xml:space="preserve">rs. </w:t>
      </w:r>
      <w:r w:rsidR="00913A90" w:rsidRPr="363561BB">
        <w:rPr>
          <w:rStyle w:val="ReportTemplate"/>
        </w:rPr>
        <w:t xml:space="preserve">Income for planning fees </w:t>
      </w:r>
      <w:r w:rsidR="00B036CF" w:rsidRPr="363561BB">
        <w:rPr>
          <w:rStyle w:val="ReportTemplate"/>
        </w:rPr>
        <w:t xml:space="preserve">drops at the same time as </w:t>
      </w:r>
      <w:r w:rsidR="00B036CF" w:rsidRPr="363561BB">
        <w:rPr>
          <w:rStyle w:val="ReportTemplate"/>
        </w:rPr>
        <w:lastRenderedPageBreak/>
        <w:t>additional costs arise</w:t>
      </w:r>
      <w:r w:rsidR="00CC1455" w:rsidRPr="363561BB">
        <w:rPr>
          <w:rStyle w:val="ReportTemplate"/>
        </w:rPr>
        <w:t xml:space="preserve">, such as </w:t>
      </w:r>
      <w:r w:rsidR="00B036CF" w:rsidRPr="363561BB">
        <w:rPr>
          <w:rStyle w:val="ReportTemplate"/>
        </w:rPr>
        <w:t>external exper</w:t>
      </w:r>
      <w:r w:rsidR="00CC1455" w:rsidRPr="363561BB">
        <w:rPr>
          <w:rStyle w:val="ReportTemplate"/>
        </w:rPr>
        <w:t>tise to advise on mitigation schemes</w:t>
      </w:r>
      <w:r w:rsidR="25860D7A" w:rsidRPr="363561BB">
        <w:rPr>
          <w:rStyle w:val="ReportTemplate"/>
        </w:rPr>
        <w:t>, and the implications on New Homes Bonus are not clear either</w:t>
      </w:r>
      <w:r w:rsidR="00CC1455" w:rsidRPr="363561BB">
        <w:rPr>
          <w:rStyle w:val="ReportTemplate"/>
        </w:rPr>
        <w:t xml:space="preserve">. </w:t>
      </w:r>
      <w:r w:rsidR="00D51BAE" w:rsidRPr="363561BB">
        <w:rPr>
          <w:rStyle w:val="ReportTemplate"/>
        </w:rPr>
        <w:t xml:space="preserve"> </w:t>
      </w:r>
      <w:r w:rsidR="1D494A0C" w:rsidRPr="363561BB">
        <w:rPr>
          <w:rStyle w:val="ReportTemplate"/>
        </w:rPr>
        <w:t xml:space="preserve"> </w:t>
      </w:r>
    </w:p>
    <w:p w14:paraId="396A9788" w14:textId="77777777" w:rsidR="009E29DF" w:rsidRDefault="009E29DF" w:rsidP="00054279">
      <w:pPr>
        <w:pStyle w:val="ListParagraph"/>
        <w:numPr>
          <w:ilvl w:val="0"/>
          <w:numId w:val="0"/>
        </w:numPr>
        <w:ind w:left="360"/>
        <w:rPr>
          <w:rStyle w:val="ReportTemplate"/>
        </w:rPr>
      </w:pPr>
    </w:p>
    <w:p w14:paraId="6AF0E7FF" w14:textId="26324BE6" w:rsidR="00145361" w:rsidRDefault="00145361" w:rsidP="00145361">
      <w:pPr>
        <w:pStyle w:val="ListParagraph"/>
        <w:rPr>
          <w:rStyle w:val="ReportTemplate"/>
        </w:rPr>
      </w:pPr>
      <w:r w:rsidRPr="734B53B3">
        <w:rPr>
          <w:rStyle w:val="ReportTemplate"/>
        </w:rPr>
        <w:t>Some of the first areas to be affected have put solutions in place to mitigate nutrient pollution, for example offset schemes and the creation of wetlands</w:t>
      </w:r>
      <w:r w:rsidR="54992C79" w:rsidRPr="734B53B3">
        <w:rPr>
          <w:rStyle w:val="ReportTemplate"/>
        </w:rPr>
        <w:t>, and to try and bring together all partners across catchment areas to work towards joint</w:t>
      </w:r>
      <w:r w:rsidR="263E6C05" w:rsidRPr="734B53B3">
        <w:rPr>
          <w:rStyle w:val="ReportTemplate"/>
        </w:rPr>
        <w:t xml:space="preserve"> whole system</w:t>
      </w:r>
      <w:r w:rsidR="54992C79" w:rsidRPr="734B53B3">
        <w:rPr>
          <w:rStyle w:val="ReportTemplate"/>
        </w:rPr>
        <w:t xml:space="preserve"> solutions</w:t>
      </w:r>
      <w:r w:rsidR="5E43832F" w:rsidRPr="734B53B3">
        <w:rPr>
          <w:rStyle w:val="ReportTemplate"/>
        </w:rPr>
        <w:t>, such as through nutrient management boards</w:t>
      </w:r>
      <w:r w:rsidR="00A06633">
        <w:rPr>
          <w:rStyle w:val="ReportTemplate"/>
        </w:rPr>
        <w:t xml:space="preserve">. </w:t>
      </w:r>
      <w:r w:rsidRPr="734B53B3">
        <w:rPr>
          <w:rStyle w:val="ReportTemplate"/>
        </w:rPr>
        <w:t xml:space="preserve">The Planning Advisory Service has provided support to councils through workshops and case </w:t>
      </w:r>
      <w:r w:rsidR="00163096" w:rsidRPr="734B53B3">
        <w:rPr>
          <w:rStyle w:val="ReportTemplate"/>
        </w:rPr>
        <w:t>studies and</w:t>
      </w:r>
      <w:r w:rsidR="09F813DB" w:rsidRPr="734B53B3">
        <w:rPr>
          <w:rStyle w:val="ReportTemplate"/>
        </w:rPr>
        <w:t xml:space="preserve"> is being provided with further funding by DLUHC to provide further support to affected councils.</w:t>
      </w:r>
    </w:p>
    <w:p w14:paraId="3701230A" w14:textId="77777777" w:rsidR="00145361" w:rsidRPr="001B4D37" w:rsidRDefault="00145361" w:rsidP="00145361">
      <w:pPr>
        <w:pStyle w:val="ListParagraph"/>
        <w:numPr>
          <w:ilvl w:val="0"/>
          <w:numId w:val="0"/>
        </w:numPr>
        <w:ind w:left="360"/>
        <w:rPr>
          <w:rStyle w:val="ReportTemplate"/>
        </w:rPr>
      </w:pPr>
    </w:p>
    <w:p w14:paraId="41AA04C9" w14:textId="6DD9C991" w:rsidR="00145361" w:rsidRDefault="00145361" w:rsidP="00145361">
      <w:pPr>
        <w:pStyle w:val="ListParagraph"/>
        <w:rPr>
          <w:rStyle w:val="ReportTemplate"/>
        </w:rPr>
      </w:pPr>
      <w:r w:rsidRPr="363561BB">
        <w:rPr>
          <w:rStyle w:val="ReportTemplate"/>
        </w:rPr>
        <w:t xml:space="preserve">However, the challenges and solutions go much wider than </w:t>
      </w:r>
      <w:r w:rsidR="3B498ECD" w:rsidRPr="363561BB">
        <w:rPr>
          <w:rStyle w:val="ReportTemplate"/>
        </w:rPr>
        <w:t xml:space="preserve">the </w:t>
      </w:r>
      <w:r w:rsidRPr="363561BB">
        <w:rPr>
          <w:rStyle w:val="ReportTemplate"/>
        </w:rPr>
        <w:t xml:space="preserve">planning function.  In November 2021 we held an initial meeting with councils in the </w:t>
      </w:r>
      <w:proofErr w:type="gramStart"/>
      <w:r w:rsidRPr="363561BB">
        <w:rPr>
          <w:rStyle w:val="ReportTemplate"/>
        </w:rPr>
        <w:t>areas  affected</w:t>
      </w:r>
      <w:proofErr w:type="gramEnd"/>
      <w:r w:rsidRPr="363561BB">
        <w:rPr>
          <w:rStyle w:val="ReportTemplate"/>
        </w:rPr>
        <w:t xml:space="preserve">  by nutrient neutrality and invited them to share their experiences and views on what support would be helpful from the LGA and PAS. Their concerns are summarised below:</w:t>
      </w:r>
    </w:p>
    <w:p w14:paraId="328657CE" w14:textId="77777777" w:rsidR="00145361" w:rsidRDefault="00145361" w:rsidP="00145361">
      <w:pPr>
        <w:pStyle w:val="ListParagraph"/>
        <w:numPr>
          <w:ilvl w:val="0"/>
          <w:numId w:val="0"/>
        </w:numPr>
        <w:ind w:left="360"/>
        <w:rPr>
          <w:rStyle w:val="ReportTemplate"/>
        </w:rPr>
      </w:pPr>
    </w:p>
    <w:p w14:paraId="66E349EF" w14:textId="648F40AC" w:rsidR="00145361" w:rsidRDefault="00145361" w:rsidP="00740F1B">
      <w:pPr>
        <w:pStyle w:val="ListParagraph"/>
        <w:numPr>
          <w:ilvl w:val="1"/>
          <w:numId w:val="1"/>
        </w:numPr>
        <w:ind w:left="851" w:hanging="508"/>
        <w:rPr>
          <w:rStyle w:val="ReportTemplate"/>
        </w:rPr>
      </w:pPr>
      <w:r w:rsidRPr="734B53B3">
        <w:rPr>
          <w:rStyle w:val="ReportTemplate"/>
        </w:rPr>
        <w:t xml:space="preserve">Councils feel that they’ve been left to deal with a problem at the </w:t>
      </w:r>
      <w:r w:rsidR="00642047" w:rsidRPr="734B53B3">
        <w:rPr>
          <w:rStyle w:val="ReportTemplate"/>
        </w:rPr>
        <w:t>“</w:t>
      </w:r>
      <w:r w:rsidRPr="734B53B3">
        <w:rPr>
          <w:rStyle w:val="ReportTemplate"/>
        </w:rPr>
        <w:t>end of the p</w:t>
      </w:r>
      <w:r w:rsidR="00642047" w:rsidRPr="734B53B3">
        <w:rPr>
          <w:rStyle w:val="ReportTemplate"/>
        </w:rPr>
        <w:t>ipe”</w:t>
      </w:r>
      <w:r w:rsidRPr="734B53B3">
        <w:rPr>
          <w:rStyle w:val="ReportTemplate"/>
        </w:rPr>
        <w:t xml:space="preserve"> with little support from relevant partners</w:t>
      </w:r>
      <w:r w:rsidR="00A6437D" w:rsidRPr="734B53B3">
        <w:rPr>
          <w:rStyle w:val="ReportTemplate"/>
        </w:rPr>
        <w:t>.</w:t>
      </w:r>
      <w:r w:rsidR="00A811F4" w:rsidRPr="734B53B3">
        <w:rPr>
          <w:rStyle w:val="ReportTemplate"/>
        </w:rPr>
        <w:t xml:space="preserve"> Some councils reported that it took a long time to get other partners such as the Environment Agency around the table (a year in one case).</w:t>
      </w:r>
    </w:p>
    <w:p w14:paraId="1213F40F" w14:textId="77777777" w:rsidR="00C47740" w:rsidRDefault="00C47740" w:rsidP="00740F1B">
      <w:pPr>
        <w:pStyle w:val="ListParagraph"/>
        <w:numPr>
          <w:ilvl w:val="0"/>
          <w:numId w:val="0"/>
        </w:numPr>
        <w:ind w:left="851" w:hanging="508"/>
        <w:rPr>
          <w:rStyle w:val="ReportTemplate"/>
        </w:rPr>
      </w:pPr>
    </w:p>
    <w:p w14:paraId="2172135E" w14:textId="1E40D3C5" w:rsidR="00A811F4" w:rsidRDefault="00145361" w:rsidP="00740F1B">
      <w:pPr>
        <w:pStyle w:val="ListParagraph"/>
        <w:numPr>
          <w:ilvl w:val="1"/>
          <w:numId w:val="1"/>
        </w:numPr>
        <w:ind w:left="851" w:hanging="508"/>
        <w:rPr>
          <w:rStyle w:val="ReportTemplate"/>
        </w:rPr>
      </w:pPr>
      <w:proofErr w:type="gramStart"/>
      <w:r w:rsidRPr="734B53B3">
        <w:rPr>
          <w:rStyle w:val="ReportTemplate"/>
          <w:rFonts w:eastAsia="Calibri" w:cs="Arial"/>
        </w:rPr>
        <w:t>Councils</w:t>
      </w:r>
      <w:proofErr w:type="gramEnd"/>
      <w:r w:rsidRPr="734B53B3">
        <w:rPr>
          <w:rStyle w:val="ReportTemplate"/>
          <w:rFonts w:eastAsia="Calibri" w:cs="Arial"/>
        </w:rPr>
        <w:t xml:space="preserve"> sense there is a new orthodoxy in some government agencies about using land to mitigate pollution in novel ways and they are the guinea pigs. </w:t>
      </w:r>
      <w:r w:rsidR="003D23C3" w:rsidRPr="734B53B3">
        <w:rPr>
          <w:rStyle w:val="ReportTemplate"/>
          <w:rFonts w:eastAsia="Calibri" w:cs="Arial"/>
        </w:rPr>
        <w:t xml:space="preserve">They </w:t>
      </w:r>
      <w:proofErr w:type="gramStart"/>
      <w:r w:rsidR="003D23C3" w:rsidRPr="734B53B3">
        <w:rPr>
          <w:rStyle w:val="ReportTemplate"/>
          <w:rFonts w:eastAsia="Calibri" w:cs="Arial"/>
        </w:rPr>
        <w:t>are  worried</w:t>
      </w:r>
      <w:proofErr w:type="gramEnd"/>
      <w:r w:rsidR="003D23C3" w:rsidRPr="734B53B3">
        <w:rPr>
          <w:rStyle w:val="ReportTemplate"/>
          <w:rFonts w:eastAsia="Calibri" w:cs="Arial"/>
        </w:rPr>
        <w:t xml:space="preserve"> that </w:t>
      </w:r>
      <w:r w:rsidRPr="734B53B3">
        <w:rPr>
          <w:rStyle w:val="ReportTemplate"/>
        </w:rPr>
        <w:t xml:space="preserve">regional and national partners are placing “blind faith” in nature-based solutions to nutrient pollution in river catchment areas. At best, the creation of wetlands and other nature-based solutions are providing a stop gap to offset high levels of nutrient pollution. The long-term answers must bring about changes to </w:t>
      </w:r>
      <w:r w:rsidRPr="734B53B3">
        <w:rPr>
          <w:rStyle w:val="ReportTemplate"/>
          <w:b/>
          <w:bCs/>
        </w:rPr>
        <w:t>agricultural practices</w:t>
      </w:r>
      <w:r w:rsidRPr="734B53B3">
        <w:rPr>
          <w:rStyle w:val="ReportTemplate"/>
        </w:rPr>
        <w:t xml:space="preserve"> and investment in </w:t>
      </w:r>
      <w:r w:rsidRPr="734B53B3">
        <w:rPr>
          <w:rStyle w:val="ReportTemplate"/>
          <w:b/>
          <w:bCs/>
        </w:rPr>
        <w:t>water treatment infrastructure</w:t>
      </w:r>
      <w:r w:rsidRPr="734B53B3">
        <w:rPr>
          <w:rStyle w:val="ReportTemplate"/>
        </w:rPr>
        <w:t>.</w:t>
      </w:r>
      <w:r>
        <w:t xml:space="preserve"> </w:t>
      </w:r>
      <w:r w:rsidRPr="734B53B3">
        <w:rPr>
          <w:rStyle w:val="ReportTemplate"/>
        </w:rPr>
        <w:t xml:space="preserve">Farming practices are a recognised source of nutrient pollution, but </w:t>
      </w:r>
      <w:r w:rsidR="00833E6C" w:rsidRPr="734B53B3">
        <w:rPr>
          <w:rStyle w:val="ReportTemplate"/>
        </w:rPr>
        <w:t xml:space="preserve">it is unclear </w:t>
      </w:r>
      <w:proofErr w:type="gramStart"/>
      <w:r w:rsidR="00833E6C" w:rsidRPr="734B53B3">
        <w:rPr>
          <w:rStyle w:val="ReportTemplate"/>
        </w:rPr>
        <w:t xml:space="preserve">whether  </w:t>
      </w:r>
      <w:r w:rsidRPr="734B53B3">
        <w:rPr>
          <w:rStyle w:val="ReportTemplate"/>
        </w:rPr>
        <w:t>incentives</w:t>
      </w:r>
      <w:proofErr w:type="gramEnd"/>
      <w:r w:rsidRPr="734B53B3">
        <w:rPr>
          <w:rStyle w:val="ReportTemplate"/>
        </w:rPr>
        <w:t xml:space="preserve"> and penalties for farmers to manage nitrate pollution </w:t>
      </w:r>
      <w:r w:rsidR="00833E6C" w:rsidRPr="734B53B3">
        <w:rPr>
          <w:rStyle w:val="ReportTemplate"/>
        </w:rPr>
        <w:t xml:space="preserve">are </w:t>
      </w:r>
      <w:r w:rsidR="00A811F4" w:rsidRPr="734B53B3">
        <w:rPr>
          <w:rStyle w:val="ReportTemplate"/>
        </w:rPr>
        <w:t xml:space="preserve">making a difference. </w:t>
      </w:r>
    </w:p>
    <w:p w14:paraId="5236F56C" w14:textId="77777777" w:rsidR="00A811F4" w:rsidRDefault="00A811F4" w:rsidP="00740F1B">
      <w:pPr>
        <w:pStyle w:val="ListParagraph"/>
        <w:numPr>
          <w:ilvl w:val="0"/>
          <w:numId w:val="0"/>
        </w:numPr>
        <w:ind w:left="851" w:hanging="508"/>
        <w:rPr>
          <w:rStyle w:val="ReportTemplate"/>
        </w:rPr>
      </w:pPr>
    </w:p>
    <w:p w14:paraId="5EF29D98" w14:textId="14A16AB4" w:rsidR="00145361" w:rsidRDefault="00145361" w:rsidP="00740F1B">
      <w:pPr>
        <w:pStyle w:val="ListParagraph"/>
        <w:numPr>
          <w:ilvl w:val="1"/>
          <w:numId w:val="1"/>
        </w:numPr>
        <w:ind w:left="851" w:hanging="508"/>
        <w:rPr>
          <w:rStyle w:val="ReportTemplate"/>
        </w:rPr>
      </w:pPr>
      <w:r w:rsidRPr="363561BB">
        <w:rPr>
          <w:rStyle w:val="ReportTemplate"/>
        </w:rPr>
        <w:t>Some councils have approached government for flexibility on land supply and housing delivery targets, but with no positive feedback on this so far. The consequences for future development are real and serious</w:t>
      </w:r>
      <w:r w:rsidR="000F1886" w:rsidRPr="363561BB">
        <w:rPr>
          <w:rStyle w:val="ReportTemplate"/>
        </w:rPr>
        <w:t xml:space="preserve">. Councils </w:t>
      </w:r>
      <w:r w:rsidR="00F20539" w:rsidRPr="363561BB">
        <w:rPr>
          <w:rStyle w:val="ReportTemplate"/>
        </w:rPr>
        <w:t xml:space="preserve">will find it a challenge </w:t>
      </w:r>
      <w:r w:rsidR="000F1886" w:rsidRPr="363561BB">
        <w:rPr>
          <w:rStyle w:val="ReportTemplate"/>
        </w:rPr>
        <w:t xml:space="preserve">to </w:t>
      </w:r>
      <w:r w:rsidR="00CF7677" w:rsidRPr="363561BB">
        <w:rPr>
          <w:rStyle w:val="ReportTemplate"/>
        </w:rPr>
        <w:t xml:space="preserve">identify a </w:t>
      </w:r>
      <w:r w:rsidR="00163096" w:rsidRPr="363561BB">
        <w:rPr>
          <w:rStyle w:val="ReportTemplate"/>
        </w:rPr>
        <w:t>5-year</w:t>
      </w:r>
      <w:r w:rsidR="00CF7677" w:rsidRPr="363561BB">
        <w:rPr>
          <w:rStyle w:val="ReportTemplate"/>
        </w:rPr>
        <w:t xml:space="preserve"> land supply</w:t>
      </w:r>
      <w:r w:rsidR="003C2510" w:rsidRPr="363561BB">
        <w:rPr>
          <w:rStyle w:val="ReportTemplate"/>
        </w:rPr>
        <w:t xml:space="preserve"> pipeline</w:t>
      </w:r>
      <w:r w:rsidR="00CF7677" w:rsidRPr="363561BB">
        <w:rPr>
          <w:rStyle w:val="ReportTemplate"/>
        </w:rPr>
        <w:t>, and</w:t>
      </w:r>
      <w:r w:rsidR="00B74846" w:rsidRPr="363561BB">
        <w:rPr>
          <w:rStyle w:val="ReportTemplate"/>
        </w:rPr>
        <w:t xml:space="preserve"> </w:t>
      </w:r>
      <w:r w:rsidR="005C7C9A" w:rsidRPr="363561BB">
        <w:rPr>
          <w:rStyle w:val="ReportTemplate"/>
        </w:rPr>
        <w:t xml:space="preserve">there will be pressure from developers to increase development in </w:t>
      </w:r>
      <w:r w:rsidR="00EB39B3" w:rsidRPr="363561BB">
        <w:rPr>
          <w:rStyle w:val="ReportTemplate"/>
        </w:rPr>
        <w:t xml:space="preserve">other parts </w:t>
      </w:r>
      <w:proofErr w:type="gramStart"/>
      <w:r w:rsidR="00EB39B3" w:rsidRPr="363561BB">
        <w:rPr>
          <w:rStyle w:val="ReportTemplate"/>
        </w:rPr>
        <w:t>of  the</w:t>
      </w:r>
      <w:proofErr w:type="gramEnd"/>
      <w:r w:rsidR="00EB39B3" w:rsidRPr="363561BB">
        <w:rPr>
          <w:rStyle w:val="ReportTemplate"/>
        </w:rPr>
        <w:t xml:space="preserve"> area, where </w:t>
      </w:r>
      <w:r w:rsidR="00FB2C38" w:rsidRPr="363561BB">
        <w:rPr>
          <w:rStyle w:val="ReportTemplate"/>
        </w:rPr>
        <w:t>nutrient neutrality is not a concern</w:t>
      </w:r>
      <w:r w:rsidR="00403916" w:rsidRPr="363561BB">
        <w:rPr>
          <w:rStyle w:val="ReportTemplate"/>
        </w:rPr>
        <w:t xml:space="preserve">. </w:t>
      </w:r>
      <w:r w:rsidR="00C439D3" w:rsidRPr="363561BB">
        <w:rPr>
          <w:rStyle w:val="ReportTemplate"/>
        </w:rPr>
        <w:t xml:space="preserve">This </w:t>
      </w:r>
      <w:r w:rsidRPr="363561BB">
        <w:rPr>
          <w:rStyle w:val="ReportTemplate"/>
        </w:rPr>
        <w:t>lead</w:t>
      </w:r>
      <w:r w:rsidR="00C439D3" w:rsidRPr="363561BB">
        <w:rPr>
          <w:rStyle w:val="ReportTemplate"/>
        </w:rPr>
        <w:t>s</w:t>
      </w:r>
      <w:r w:rsidRPr="363561BB">
        <w:rPr>
          <w:rStyle w:val="ReportTemplate"/>
        </w:rPr>
        <w:t xml:space="preserve"> to development not planned for and therefore less likely to contribute to environmental and economic objectives.  </w:t>
      </w:r>
    </w:p>
    <w:p w14:paraId="1C94AA83" w14:textId="77777777" w:rsidR="00145361" w:rsidRDefault="00145361" w:rsidP="00740F1B">
      <w:pPr>
        <w:pStyle w:val="ListParagraph"/>
        <w:numPr>
          <w:ilvl w:val="0"/>
          <w:numId w:val="0"/>
        </w:numPr>
        <w:ind w:left="851" w:hanging="508"/>
        <w:rPr>
          <w:rStyle w:val="ReportTemplate"/>
        </w:rPr>
      </w:pPr>
    </w:p>
    <w:p w14:paraId="0E5E1259" w14:textId="00BF5A72" w:rsidR="00145361" w:rsidRDefault="5155DF1E" w:rsidP="00740F1B">
      <w:pPr>
        <w:pStyle w:val="ListParagraph"/>
        <w:numPr>
          <w:ilvl w:val="1"/>
          <w:numId w:val="1"/>
        </w:numPr>
        <w:ind w:left="851" w:hanging="508"/>
        <w:rPr>
          <w:rStyle w:val="ReportTemplate"/>
        </w:rPr>
      </w:pPr>
      <w:r w:rsidRPr="363561BB">
        <w:rPr>
          <w:rStyle w:val="ReportTemplate"/>
        </w:rPr>
        <w:t xml:space="preserve">Agencies are not </w:t>
      </w:r>
      <w:r w:rsidR="334F0690" w:rsidRPr="363561BB">
        <w:rPr>
          <w:rStyle w:val="ReportTemplate"/>
        </w:rPr>
        <w:t>giv</w:t>
      </w:r>
      <w:r w:rsidRPr="363561BB">
        <w:rPr>
          <w:rStyle w:val="ReportTemplate"/>
        </w:rPr>
        <w:t>ing</w:t>
      </w:r>
      <w:r w:rsidR="334F0690" w:rsidRPr="363561BB">
        <w:rPr>
          <w:rStyle w:val="ReportTemplate"/>
        </w:rPr>
        <w:t xml:space="preserve"> consistent advice </w:t>
      </w:r>
      <w:r w:rsidRPr="363561BB">
        <w:rPr>
          <w:rStyle w:val="ReportTemplate"/>
        </w:rPr>
        <w:t xml:space="preserve">to councils </w:t>
      </w:r>
      <w:r w:rsidR="00163096" w:rsidRPr="363561BB">
        <w:rPr>
          <w:rStyle w:val="ReportTemplate"/>
        </w:rPr>
        <w:t>e</w:t>
      </w:r>
      <w:r w:rsidR="00163096">
        <w:rPr>
          <w:rStyle w:val="ReportTemplate"/>
        </w:rPr>
        <w:t>.</w:t>
      </w:r>
      <w:r w:rsidR="00163096" w:rsidRPr="363561BB">
        <w:rPr>
          <w:rStyle w:val="ReportTemplate"/>
        </w:rPr>
        <w:t>g</w:t>
      </w:r>
      <w:r w:rsidR="00163096">
        <w:rPr>
          <w:rStyle w:val="ReportTemplate"/>
        </w:rPr>
        <w:t>.,</w:t>
      </w:r>
      <w:r w:rsidR="334F0690" w:rsidRPr="363561BB">
        <w:rPr>
          <w:rStyle w:val="ReportTemplate"/>
        </w:rPr>
        <w:t xml:space="preserve"> from </w:t>
      </w:r>
      <w:r w:rsidR="00145361" w:rsidRPr="363561BB">
        <w:rPr>
          <w:rStyle w:val="ReportTemplate"/>
        </w:rPr>
        <w:t>Natural England</w:t>
      </w:r>
      <w:r w:rsidR="334F0690" w:rsidRPr="363561BB">
        <w:rPr>
          <w:rStyle w:val="ReportTemplate"/>
        </w:rPr>
        <w:t xml:space="preserve">. </w:t>
      </w:r>
    </w:p>
    <w:p w14:paraId="49F2A0FF" w14:textId="4C212839" w:rsidR="00145361" w:rsidRPr="003718E2" w:rsidRDefault="33A1CA83" w:rsidP="00145361">
      <w:pPr>
        <w:ind w:left="0" w:firstLine="0"/>
        <w:rPr>
          <w:rStyle w:val="ReportTemplate"/>
          <w:b/>
          <w:bCs/>
        </w:rPr>
      </w:pPr>
      <w:r w:rsidRPr="734B53B3">
        <w:rPr>
          <w:rStyle w:val="ReportTemplate"/>
          <w:b/>
          <w:bCs/>
        </w:rPr>
        <w:t>Local government</w:t>
      </w:r>
      <w:r w:rsidR="00145361" w:rsidRPr="734B53B3">
        <w:rPr>
          <w:rStyle w:val="ReportTemplate"/>
          <w:b/>
          <w:bCs/>
        </w:rPr>
        <w:t xml:space="preserve"> asks</w:t>
      </w:r>
    </w:p>
    <w:p w14:paraId="7C17271B" w14:textId="1168EE5B" w:rsidR="00145361" w:rsidRDefault="00145361" w:rsidP="00145361">
      <w:pPr>
        <w:pStyle w:val="ListParagraph"/>
        <w:rPr>
          <w:rStyle w:val="ReportTemplate"/>
        </w:rPr>
      </w:pPr>
      <w:r w:rsidRPr="734B53B3">
        <w:rPr>
          <w:rStyle w:val="ReportTemplate"/>
        </w:rPr>
        <w:t xml:space="preserve">Councils are raising their concerns directly with their local MPs and with Defra and DLUHC. In terms of dealing with the </w:t>
      </w:r>
      <w:r w:rsidRPr="734B53B3">
        <w:rPr>
          <w:rStyle w:val="ReportTemplate"/>
          <w:b/>
          <w:bCs/>
        </w:rPr>
        <w:t>short-term pressures</w:t>
      </w:r>
      <w:r w:rsidR="5177575A" w:rsidRPr="734B53B3">
        <w:rPr>
          <w:rStyle w:val="ReportTemplate"/>
          <w:b/>
          <w:bCs/>
        </w:rPr>
        <w:t xml:space="preserve"> the LGA could</w:t>
      </w:r>
      <w:r w:rsidRPr="734B53B3">
        <w:rPr>
          <w:rStyle w:val="ReportTemplate"/>
        </w:rPr>
        <w:t>:</w:t>
      </w:r>
    </w:p>
    <w:p w14:paraId="1F443A29" w14:textId="77777777" w:rsidR="00145361" w:rsidRDefault="00145361" w:rsidP="00145361">
      <w:pPr>
        <w:pStyle w:val="ListParagraph"/>
        <w:numPr>
          <w:ilvl w:val="0"/>
          <w:numId w:val="0"/>
        </w:numPr>
        <w:ind w:left="360"/>
        <w:rPr>
          <w:rStyle w:val="ReportTemplate"/>
        </w:rPr>
      </w:pPr>
    </w:p>
    <w:p w14:paraId="1777FA68" w14:textId="181FC896" w:rsidR="00145361" w:rsidRDefault="0001312E" w:rsidP="008C1B3C">
      <w:pPr>
        <w:pStyle w:val="ListParagraph"/>
        <w:rPr>
          <w:rStyle w:val="ReportTemplate"/>
        </w:rPr>
      </w:pPr>
      <w:r>
        <w:t>A</w:t>
      </w:r>
      <w:r w:rsidR="00145361" w:rsidRPr="008C1B3C">
        <w:t>sk DLUHC for dispensation from 5-year land supply requirements</w:t>
      </w:r>
      <w:r w:rsidR="10FEE483" w:rsidRPr="008C1B3C">
        <w:t>, and other interventions to support the local planning system</w:t>
      </w:r>
      <w:r w:rsidR="00145361" w:rsidRPr="008C1B3C">
        <w:t xml:space="preserve">. </w:t>
      </w:r>
      <w:r w:rsidR="284BCAA9" w:rsidRPr="008C1B3C">
        <w:t>While making it clear that this is not a planning problem, but a whole system issue within wider river catchment areas.</w:t>
      </w:r>
    </w:p>
    <w:p w14:paraId="70CE3481" w14:textId="77777777" w:rsidR="00145361" w:rsidRDefault="00145361" w:rsidP="00145361">
      <w:pPr>
        <w:pStyle w:val="ListParagraph"/>
        <w:numPr>
          <w:ilvl w:val="0"/>
          <w:numId w:val="0"/>
        </w:numPr>
        <w:ind w:left="792"/>
        <w:rPr>
          <w:rStyle w:val="ReportTemplate"/>
        </w:rPr>
      </w:pPr>
    </w:p>
    <w:p w14:paraId="31C13911" w14:textId="0B89A753" w:rsidR="00145361" w:rsidRDefault="0001312E" w:rsidP="008C1B3C">
      <w:pPr>
        <w:pStyle w:val="ListParagraph"/>
        <w:rPr>
          <w:rStyle w:val="ReportTemplate"/>
        </w:rPr>
      </w:pPr>
      <w:r>
        <w:t>C</w:t>
      </w:r>
      <w:r w:rsidR="41A56A18" w:rsidRPr="008C1B3C">
        <w:t>hallen</w:t>
      </w:r>
      <w:r w:rsidR="2E7CBEE7" w:rsidRPr="008C1B3C">
        <w:t>ge</w:t>
      </w:r>
      <w:r w:rsidR="41A56A18" w:rsidRPr="008C1B3C">
        <w:t xml:space="preserve"> the view that</w:t>
      </w:r>
      <w:r w:rsidR="00145361" w:rsidRPr="008C1B3C">
        <w:t xml:space="preserve"> nature-based </w:t>
      </w:r>
      <w:r w:rsidR="5984BB7A" w:rsidRPr="008C1B3C">
        <w:t xml:space="preserve">offset </w:t>
      </w:r>
      <w:r w:rsidR="00145361" w:rsidRPr="008C1B3C">
        <w:t xml:space="preserve">solutions </w:t>
      </w:r>
      <w:r w:rsidR="0F55B946" w:rsidRPr="008C1B3C">
        <w:t>are the sustainable long-term solution and comparing it with ending pollution at source in terms</w:t>
      </w:r>
      <w:r w:rsidR="74C96205" w:rsidRPr="008C1B3C">
        <w:t xml:space="preserve"> of</w:t>
      </w:r>
      <w:r w:rsidR="0728443A" w:rsidRPr="008C1B3C">
        <w:t xml:space="preserve"> the various factors impacting</w:t>
      </w:r>
      <w:r w:rsidR="74C96205" w:rsidRPr="008C1B3C">
        <w:t xml:space="preserve"> costs/</w:t>
      </w:r>
      <w:r w:rsidR="00997DAB" w:rsidRPr="008C1B3C">
        <w:t>impacts.</w:t>
      </w:r>
      <w:r w:rsidR="00145361" w:rsidRPr="008C1B3C">
        <w:t xml:space="preserve"> For example, removing phosphates at wastewater treatment facilities compared to setting up a wetland. This would need to consider costs in the round, such as the cost of taking land out of agricultural production. It should also link to the environmental principles embodied in the Environment Act, such as the “polluter pays” principle.</w:t>
      </w:r>
    </w:p>
    <w:p w14:paraId="5CB712EC" w14:textId="77777777" w:rsidR="00145361" w:rsidRDefault="00145361" w:rsidP="00145361">
      <w:pPr>
        <w:pStyle w:val="ListParagraph"/>
        <w:numPr>
          <w:ilvl w:val="0"/>
          <w:numId w:val="0"/>
        </w:numPr>
        <w:ind w:left="360"/>
        <w:rPr>
          <w:rStyle w:val="ReportTemplate"/>
        </w:rPr>
      </w:pPr>
    </w:p>
    <w:p w14:paraId="765DC817" w14:textId="546E1AC4" w:rsidR="00145361" w:rsidRDefault="00E75F68" w:rsidP="008C1B3C">
      <w:pPr>
        <w:pStyle w:val="ListParagraph"/>
        <w:rPr>
          <w:rStyle w:val="ReportTemplate"/>
        </w:rPr>
      </w:pPr>
      <w:r>
        <w:t>O</w:t>
      </w:r>
      <w:r w:rsidR="00145361" w:rsidRPr="008C1B3C">
        <w:t xml:space="preserve">rganise a national level round table/forum, with senior representatives from government, environment agency, Natural England, agriculture, the water </w:t>
      </w:r>
      <w:proofErr w:type="gramStart"/>
      <w:r w:rsidR="00145361" w:rsidRPr="008C1B3C">
        <w:t>companies</w:t>
      </w:r>
      <w:proofErr w:type="gramEnd"/>
      <w:r w:rsidR="00145361" w:rsidRPr="008C1B3C">
        <w:t xml:space="preserve"> and developer</w:t>
      </w:r>
      <w:r w:rsidR="007403F0" w:rsidRPr="008C1B3C">
        <w:t>s</w:t>
      </w:r>
      <w:r w:rsidR="4EE6710E" w:rsidRPr="008C1B3C">
        <w:t xml:space="preserve"> to begin raising the profile for whole system solutions with a focus on prevention</w:t>
      </w:r>
      <w:r w:rsidR="00145361" w:rsidRPr="008C1B3C">
        <w:t>.</w:t>
      </w:r>
    </w:p>
    <w:p w14:paraId="06D20AD4" w14:textId="77777777" w:rsidR="00145361" w:rsidRDefault="00145361" w:rsidP="00145361">
      <w:pPr>
        <w:pStyle w:val="ListParagraph"/>
        <w:numPr>
          <w:ilvl w:val="0"/>
          <w:numId w:val="0"/>
        </w:numPr>
        <w:ind w:left="360"/>
        <w:rPr>
          <w:rStyle w:val="ReportTemplate"/>
        </w:rPr>
      </w:pPr>
    </w:p>
    <w:p w14:paraId="42F60CDB" w14:textId="6F842983" w:rsidR="00145361" w:rsidRDefault="00145361" w:rsidP="008C1B3C">
      <w:pPr>
        <w:pStyle w:val="ListParagraph"/>
        <w:rPr>
          <w:rStyle w:val="ReportTemplate"/>
        </w:rPr>
      </w:pPr>
      <w:r w:rsidRPr="008C1B3C">
        <w:t>Set up a network or forum for councils to learn from each other and share information</w:t>
      </w:r>
      <w:r w:rsidR="0A1B4C5B" w:rsidRPr="008C1B3C">
        <w:t xml:space="preserve"> on approaches to mitigation, strategic planning, coalition building</w:t>
      </w:r>
      <w:r w:rsidR="21210E80" w:rsidRPr="008C1B3C">
        <w:t>.</w:t>
      </w:r>
    </w:p>
    <w:p w14:paraId="7457FCFB" w14:textId="77777777" w:rsidR="00145361" w:rsidRDefault="00145361" w:rsidP="00145361">
      <w:pPr>
        <w:pStyle w:val="ListParagraph"/>
        <w:numPr>
          <w:ilvl w:val="0"/>
          <w:numId w:val="0"/>
        </w:numPr>
        <w:ind w:left="360"/>
        <w:rPr>
          <w:rStyle w:val="ReportTemplate"/>
        </w:rPr>
      </w:pPr>
    </w:p>
    <w:p w14:paraId="7852645A" w14:textId="2CA2E834" w:rsidR="00145361" w:rsidRDefault="34C943E5" w:rsidP="008C1B3C">
      <w:pPr>
        <w:pStyle w:val="ListParagraph"/>
        <w:spacing w:after="0"/>
        <w:rPr>
          <w:rStyle w:val="ReportTemplate"/>
        </w:rPr>
      </w:pPr>
      <w:r w:rsidRPr="734B53B3">
        <w:rPr>
          <w:rStyle w:val="ReportTemplate"/>
        </w:rPr>
        <w:t xml:space="preserve">Begin developing </w:t>
      </w:r>
      <w:r w:rsidR="68A9925B" w:rsidRPr="734B53B3">
        <w:rPr>
          <w:rStyle w:val="ReportTemplate"/>
        </w:rPr>
        <w:t xml:space="preserve">whole system </w:t>
      </w:r>
      <w:r w:rsidRPr="734B53B3">
        <w:rPr>
          <w:rStyle w:val="ReportTemplate"/>
        </w:rPr>
        <w:t>policy solutions to ensure all partners consider their role in reducing pollution and moving towards sustainable development,</w:t>
      </w:r>
      <w:r w:rsidR="15186ABC" w:rsidRPr="734B53B3">
        <w:rPr>
          <w:rStyle w:val="ReportTemplate"/>
        </w:rPr>
        <w:t xml:space="preserve"> for instance looking at</w:t>
      </w:r>
      <w:r w:rsidRPr="734B53B3">
        <w:rPr>
          <w:rStyle w:val="ReportTemplate"/>
        </w:rPr>
        <w:t>:</w:t>
      </w:r>
    </w:p>
    <w:p w14:paraId="0BE0BC72" w14:textId="77777777" w:rsidR="00145361" w:rsidRDefault="00145361" w:rsidP="00145361">
      <w:pPr>
        <w:pStyle w:val="ListParagraph"/>
        <w:numPr>
          <w:ilvl w:val="0"/>
          <w:numId w:val="0"/>
        </w:numPr>
        <w:ind w:left="360"/>
        <w:rPr>
          <w:rStyle w:val="ReportTemplate"/>
        </w:rPr>
      </w:pPr>
    </w:p>
    <w:p w14:paraId="13071CDA" w14:textId="1812FFE5" w:rsidR="56426989" w:rsidRDefault="56426989" w:rsidP="00740F1B">
      <w:pPr>
        <w:pStyle w:val="ListParagraph"/>
        <w:numPr>
          <w:ilvl w:val="1"/>
          <w:numId w:val="1"/>
        </w:numPr>
        <w:ind w:left="993" w:hanging="650"/>
        <w:rPr>
          <w:rStyle w:val="ReportTemplate"/>
        </w:rPr>
      </w:pPr>
      <w:r w:rsidRPr="734B53B3">
        <w:rPr>
          <w:rStyle w:val="ReportTemplate"/>
          <w:b/>
          <w:bCs/>
        </w:rPr>
        <w:t xml:space="preserve">Government: </w:t>
      </w:r>
      <w:r w:rsidR="00997DAB" w:rsidRPr="008C1B3C">
        <w:rPr>
          <w:rStyle w:val="ReportTemplate"/>
        </w:rPr>
        <w:t>investigate</w:t>
      </w:r>
      <w:r w:rsidRPr="008C1B3C">
        <w:rPr>
          <w:rStyle w:val="ReportTemplate"/>
        </w:rPr>
        <w:t xml:space="preserve"> how both the Department for Lev</w:t>
      </w:r>
      <w:r w:rsidR="487A0F52" w:rsidRPr="008C1B3C">
        <w:rPr>
          <w:rStyle w:val="ReportTemplate"/>
        </w:rPr>
        <w:t>elli</w:t>
      </w:r>
      <w:r w:rsidRPr="008C1B3C">
        <w:rPr>
          <w:rStyle w:val="ReportTemplate"/>
        </w:rPr>
        <w:t>ng Up, Housing and Communities and the Department for Environment, Food and Rural Affairs can work together to support whole-system approaches in catchment areas that are embedded in</w:t>
      </w:r>
      <w:r w:rsidR="4A72EC49" w:rsidRPr="008C1B3C">
        <w:rPr>
          <w:rStyle w:val="ReportTemplate"/>
        </w:rPr>
        <w:t xml:space="preserve"> principles of the Environment Act, such as polluter pays. Focus on joining up the legislative, policy, regulatory and </w:t>
      </w:r>
      <w:r w:rsidR="0F7E67DF" w:rsidRPr="008C1B3C">
        <w:rPr>
          <w:rStyle w:val="ReportTemplate"/>
        </w:rPr>
        <w:t>workforce</w:t>
      </w:r>
      <w:r w:rsidR="4A72EC49" w:rsidRPr="008C1B3C">
        <w:rPr>
          <w:rStyle w:val="ReportTemplate"/>
        </w:rPr>
        <w:t xml:space="preserve"> </w:t>
      </w:r>
      <w:r w:rsidR="2AD1D8AB" w:rsidRPr="008C1B3C">
        <w:rPr>
          <w:rStyle w:val="ReportTemplate"/>
        </w:rPr>
        <w:t>strategy and</w:t>
      </w:r>
      <w:r w:rsidR="4A72EC49" w:rsidRPr="008C1B3C">
        <w:rPr>
          <w:rStyle w:val="ReportTemplate"/>
        </w:rPr>
        <w:t xml:space="preserve"> </w:t>
      </w:r>
      <w:r w:rsidR="3EA36F09" w:rsidRPr="008C1B3C">
        <w:rPr>
          <w:rStyle w:val="ReportTemplate"/>
        </w:rPr>
        <w:t xml:space="preserve">delivery </w:t>
      </w:r>
      <w:r w:rsidR="56E2E7D7" w:rsidRPr="008C1B3C">
        <w:rPr>
          <w:rStyle w:val="ReportTemplate"/>
        </w:rPr>
        <w:t>plan</w:t>
      </w:r>
      <w:r w:rsidR="3EA36F09" w:rsidRPr="008C1B3C">
        <w:rPr>
          <w:rStyle w:val="ReportTemplate"/>
        </w:rPr>
        <w:t>.</w:t>
      </w:r>
    </w:p>
    <w:p w14:paraId="7696FAB3" w14:textId="77777777" w:rsidR="00203637" w:rsidRPr="00203637" w:rsidRDefault="00203637" w:rsidP="00740F1B">
      <w:pPr>
        <w:pStyle w:val="ListParagraph"/>
        <w:numPr>
          <w:ilvl w:val="0"/>
          <w:numId w:val="0"/>
        </w:numPr>
        <w:ind w:left="993" w:hanging="650"/>
        <w:rPr>
          <w:rStyle w:val="ReportTemplate"/>
        </w:rPr>
      </w:pPr>
    </w:p>
    <w:p w14:paraId="47AA1CAF" w14:textId="03D22D0D" w:rsidR="00145361" w:rsidRDefault="00145361" w:rsidP="00740F1B">
      <w:pPr>
        <w:pStyle w:val="ListParagraph"/>
        <w:numPr>
          <w:ilvl w:val="1"/>
          <w:numId w:val="1"/>
        </w:numPr>
        <w:ind w:left="993" w:hanging="650"/>
        <w:rPr>
          <w:rStyle w:val="ReportTemplate"/>
        </w:rPr>
      </w:pPr>
      <w:r w:rsidRPr="00357BD2">
        <w:rPr>
          <w:rStyle w:val="ReportTemplate"/>
          <w:b/>
          <w:bCs/>
        </w:rPr>
        <w:t>Regulators</w:t>
      </w:r>
      <w:r>
        <w:rPr>
          <w:rStyle w:val="ReportTemplate"/>
        </w:rPr>
        <w:t xml:space="preserve">: </w:t>
      </w:r>
      <w:r w:rsidR="2ABE8845">
        <w:rPr>
          <w:rStyle w:val="ReportTemplate"/>
        </w:rPr>
        <w:t xml:space="preserve">look at how </w:t>
      </w:r>
      <w:r>
        <w:rPr>
          <w:rStyle w:val="ReportTemplate"/>
        </w:rPr>
        <w:t xml:space="preserve">the </w:t>
      </w:r>
      <w:r w:rsidRPr="00FB1652">
        <w:rPr>
          <w:rStyle w:val="ReportTemplate"/>
        </w:rPr>
        <w:t xml:space="preserve">Environment Agency </w:t>
      </w:r>
      <w:r>
        <w:rPr>
          <w:rStyle w:val="ReportTemplate"/>
        </w:rPr>
        <w:t xml:space="preserve">(EA) </w:t>
      </w:r>
      <w:r w:rsidR="2E55FCDA" w:rsidRPr="00FB1652">
        <w:rPr>
          <w:rStyle w:val="ReportTemplate"/>
        </w:rPr>
        <w:t>could</w:t>
      </w:r>
      <w:r w:rsidRPr="00FB1652">
        <w:rPr>
          <w:rStyle w:val="ReportTemplate"/>
        </w:rPr>
        <w:t xml:space="preserve"> operate more in the open by sharing data about permits, water quality and its models for catchment pollution. </w:t>
      </w:r>
      <w:r w:rsidR="6E7E7DAC" w:rsidRPr="00FB1652">
        <w:rPr>
          <w:rStyle w:val="ReportTemplate"/>
        </w:rPr>
        <w:t>How it could</w:t>
      </w:r>
      <w:r w:rsidRPr="00FB1652">
        <w:rPr>
          <w:rStyle w:val="ReportTemplate"/>
        </w:rPr>
        <w:t xml:space="preserve"> allow scrutiny </w:t>
      </w:r>
      <w:r w:rsidR="7EFAE1B3" w:rsidRPr="00FB1652">
        <w:rPr>
          <w:rStyle w:val="ReportTemplate"/>
        </w:rPr>
        <w:t>of the number of</w:t>
      </w:r>
      <w:r w:rsidRPr="00FB1652">
        <w:rPr>
          <w:rStyle w:val="ReportTemplate"/>
        </w:rPr>
        <w:t xml:space="preserve"> permit</w:t>
      </w:r>
      <w:r w:rsidR="4AC67317" w:rsidRPr="00FB1652">
        <w:rPr>
          <w:rStyle w:val="ReportTemplate"/>
        </w:rPr>
        <w:t xml:space="preserve">s within whole catchments to ensure </w:t>
      </w:r>
      <w:r w:rsidR="1ACAB8FB" w:rsidRPr="00FB1652">
        <w:rPr>
          <w:rStyle w:val="ReportTemplate"/>
        </w:rPr>
        <w:t>they are</w:t>
      </w:r>
      <w:r w:rsidR="4AC67317" w:rsidRPr="00FB1652">
        <w:rPr>
          <w:rStyle w:val="ReportTemplate"/>
        </w:rPr>
        <w:t xml:space="preserve"> </w:t>
      </w:r>
      <w:r w:rsidR="000C0986">
        <w:rPr>
          <w:rStyle w:val="ReportTemplate"/>
        </w:rPr>
        <w:t xml:space="preserve">within appropriate </w:t>
      </w:r>
      <w:r w:rsidR="009F2914">
        <w:rPr>
          <w:rStyle w:val="ReportTemplate"/>
        </w:rPr>
        <w:t xml:space="preserve">limits of </w:t>
      </w:r>
      <w:proofErr w:type="gramStart"/>
      <w:r w:rsidR="009F2914">
        <w:rPr>
          <w:rStyle w:val="ReportTemplate"/>
        </w:rPr>
        <w:t>nutrients, and</w:t>
      </w:r>
      <w:proofErr w:type="gramEnd"/>
      <w:r w:rsidRPr="00FB1652">
        <w:rPr>
          <w:rStyle w:val="ReportTemplate"/>
        </w:rPr>
        <w:t xml:space="preserve"> </w:t>
      </w:r>
      <w:r w:rsidR="3C4D808B" w:rsidRPr="00FB1652">
        <w:rPr>
          <w:rStyle w:val="ReportTemplate"/>
        </w:rPr>
        <w:t>reviewing and revisiting permits if necessary</w:t>
      </w:r>
      <w:r>
        <w:rPr>
          <w:rStyle w:val="ReportTemplate"/>
        </w:rPr>
        <w:t>. Also, t</w:t>
      </w:r>
      <w:r w:rsidRPr="004C02AA">
        <w:rPr>
          <w:rStyle w:val="ReportTemplate"/>
        </w:rPr>
        <w:t xml:space="preserve">he EA </w:t>
      </w:r>
      <w:r>
        <w:rPr>
          <w:rStyle w:val="ReportTemplate"/>
        </w:rPr>
        <w:t xml:space="preserve">could </w:t>
      </w:r>
      <w:r w:rsidRPr="004C02AA">
        <w:rPr>
          <w:rStyle w:val="ReportTemplate"/>
        </w:rPr>
        <w:t>updat</w:t>
      </w:r>
      <w:r>
        <w:rPr>
          <w:rStyle w:val="ReportTemplate"/>
        </w:rPr>
        <w:t>e</w:t>
      </w:r>
      <w:r w:rsidRPr="004C02AA">
        <w:rPr>
          <w:rStyle w:val="ReportTemplate"/>
        </w:rPr>
        <w:t xml:space="preserve">/tailor their guidance to authorities affected by nutrient neutrality. The current guidance on new private </w:t>
      </w:r>
      <w:r>
        <w:rPr>
          <w:rStyle w:val="ReportTemplate"/>
        </w:rPr>
        <w:t>wastewater treatment works</w:t>
      </w:r>
      <w:r>
        <w:rPr>
          <w:rStyle w:val="FootnoteReference"/>
        </w:rPr>
        <w:footnoteReference w:id="6"/>
      </w:r>
      <w:r w:rsidRPr="004C02AA">
        <w:rPr>
          <w:rStyle w:val="ReportTemplate"/>
        </w:rPr>
        <w:t xml:space="preserve"> could be amended to make specific reference to it </w:t>
      </w:r>
      <w:r w:rsidRPr="004C02AA">
        <w:rPr>
          <w:rStyle w:val="ReportTemplate"/>
        </w:rPr>
        <w:lastRenderedPageBreak/>
        <w:t>being "reasonable" to grant a permit where authorities are affected by nutrient neutrality issues</w:t>
      </w:r>
      <w:r w:rsidR="7D0F5C2B" w:rsidRPr="004C02AA">
        <w:rPr>
          <w:rStyle w:val="ReportTemplate"/>
        </w:rPr>
        <w:t>.</w:t>
      </w:r>
    </w:p>
    <w:p w14:paraId="6C058C54" w14:textId="77777777" w:rsidR="00203637" w:rsidRDefault="00203637" w:rsidP="00740F1B">
      <w:pPr>
        <w:pStyle w:val="ListParagraph"/>
        <w:numPr>
          <w:ilvl w:val="0"/>
          <w:numId w:val="0"/>
        </w:numPr>
        <w:ind w:left="993" w:hanging="650"/>
        <w:rPr>
          <w:rStyle w:val="ReportTemplate"/>
        </w:rPr>
      </w:pPr>
    </w:p>
    <w:p w14:paraId="6332E481" w14:textId="682CDC24" w:rsidR="7D0F5C2B" w:rsidRDefault="7D0F5C2B" w:rsidP="00740F1B">
      <w:pPr>
        <w:pStyle w:val="ListParagraph"/>
        <w:numPr>
          <w:ilvl w:val="1"/>
          <w:numId w:val="1"/>
        </w:numPr>
        <w:ind w:left="993" w:hanging="650"/>
        <w:rPr>
          <w:rStyle w:val="ReportTemplate"/>
          <w:rFonts w:asciiTheme="minorHAnsi" w:eastAsiaTheme="minorEastAsia" w:hAnsiTheme="minorHAnsi"/>
        </w:rPr>
      </w:pPr>
      <w:r w:rsidRPr="008C1B3C">
        <w:rPr>
          <w:rStyle w:val="ReportTemplate"/>
          <w:rFonts w:eastAsia="Calibri"/>
          <w:b/>
          <w:bCs/>
        </w:rPr>
        <w:t>N</w:t>
      </w:r>
      <w:r w:rsidR="6E1A8A8D" w:rsidRPr="734B53B3">
        <w:rPr>
          <w:rStyle w:val="ReportTemplate"/>
          <w:rFonts w:eastAsia="Calibri"/>
          <w:b/>
          <w:bCs/>
        </w:rPr>
        <w:t>atural England</w:t>
      </w:r>
      <w:r w:rsidRPr="734B53B3">
        <w:rPr>
          <w:rStyle w:val="ReportTemplate"/>
          <w:rFonts w:eastAsia="Calibri"/>
        </w:rPr>
        <w:t xml:space="preserve">: </w:t>
      </w:r>
      <w:r w:rsidR="00997DAB" w:rsidRPr="734B53B3">
        <w:rPr>
          <w:rStyle w:val="ReportTemplate"/>
          <w:rFonts w:eastAsia="Calibri"/>
        </w:rPr>
        <w:t>investigate</w:t>
      </w:r>
      <w:r w:rsidRPr="734B53B3">
        <w:rPr>
          <w:rStyle w:val="ReportTemplate"/>
          <w:rFonts w:eastAsia="Calibri"/>
        </w:rPr>
        <w:t xml:space="preserve"> </w:t>
      </w:r>
      <w:r w:rsidR="5BEA1A21" w:rsidRPr="734B53B3">
        <w:rPr>
          <w:rStyle w:val="ReportTemplate"/>
          <w:rFonts w:eastAsia="Calibri"/>
        </w:rPr>
        <w:t xml:space="preserve">the </w:t>
      </w:r>
      <w:r w:rsidRPr="734B53B3">
        <w:rPr>
          <w:rStyle w:val="ReportTemplate"/>
          <w:rFonts w:eastAsia="Calibri"/>
        </w:rPr>
        <w:t>respo</w:t>
      </w:r>
      <w:r w:rsidR="185402B7" w:rsidRPr="734B53B3">
        <w:rPr>
          <w:rStyle w:val="ReportTemplate"/>
          <w:rFonts w:eastAsia="Calibri"/>
        </w:rPr>
        <w:t xml:space="preserve">nsibility for habitat regulations and explore </w:t>
      </w:r>
      <w:r w:rsidR="5EA13958" w:rsidRPr="734B53B3">
        <w:rPr>
          <w:rStyle w:val="ReportTemplate"/>
          <w:rFonts w:eastAsia="Calibri"/>
        </w:rPr>
        <w:t>w</w:t>
      </w:r>
      <w:r w:rsidR="185402B7" w:rsidRPr="734B53B3">
        <w:rPr>
          <w:rStyle w:val="ReportTemplate"/>
        </w:rPr>
        <w:t>hether Natural England could have their role consolidated, to be the body responsible for the condition of sites and with the enforcement powers to compel others to respond.</w:t>
      </w:r>
      <w:r w:rsidR="0255C73E" w:rsidRPr="734B53B3">
        <w:rPr>
          <w:rStyle w:val="ReportTemplate"/>
        </w:rPr>
        <w:t xml:space="preserve"> Further, investigate how NE can use the Protected Sites Strategy to further support ambitions to reduce nutrients pollution across catchments.</w:t>
      </w:r>
    </w:p>
    <w:p w14:paraId="641B330C" w14:textId="77777777" w:rsidR="00145361" w:rsidRDefault="00145361" w:rsidP="00740F1B">
      <w:pPr>
        <w:pStyle w:val="ListParagraph"/>
        <w:numPr>
          <w:ilvl w:val="0"/>
          <w:numId w:val="0"/>
        </w:numPr>
        <w:ind w:left="993" w:hanging="650"/>
        <w:rPr>
          <w:rStyle w:val="ReportTemplate"/>
        </w:rPr>
      </w:pPr>
    </w:p>
    <w:p w14:paraId="1BE7C284" w14:textId="151EA9F6" w:rsidR="00145361" w:rsidRPr="00EC1FD1" w:rsidRDefault="00145361" w:rsidP="00740F1B">
      <w:pPr>
        <w:pStyle w:val="ListParagraph"/>
        <w:numPr>
          <w:ilvl w:val="1"/>
          <w:numId w:val="1"/>
        </w:numPr>
        <w:ind w:left="993" w:hanging="650"/>
        <w:rPr>
          <w:rStyle w:val="ReportTemplate"/>
        </w:rPr>
      </w:pPr>
      <w:r w:rsidRPr="734B53B3">
        <w:rPr>
          <w:rStyle w:val="ReportTemplate"/>
          <w:b/>
          <w:bCs/>
        </w:rPr>
        <w:t>Water companies</w:t>
      </w:r>
      <w:r w:rsidRPr="734B53B3">
        <w:rPr>
          <w:rStyle w:val="ReportTemplate"/>
        </w:rPr>
        <w:t>:</w:t>
      </w:r>
      <w:r w:rsidR="002B32D3">
        <w:rPr>
          <w:rStyle w:val="ReportTemplate"/>
        </w:rPr>
        <w:t xml:space="preserve"> </w:t>
      </w:r>
      <w:r w:rsidR="00EC1FD1" w:rsidRPr="00EC1FD1">
        <w:rPr>
          <w:rStyle w:val="ReportTemplate"/>
        </w:rPr>
        <w:t xml:space="preserve">Water companies are offering sewer connections in affected catchments as a default because of their duties under the </w:t>
      </w:r>
      <w:r w:rsidR="00D61934">
        <w:rPr>
          <w:rStyle w:val="ReportTemplate"/>
        </w:rPr>
        <w:t>w</w:t>
      </w:r>
      <w:r w:rsidR="00EC1FD1" w:rsidRPr="00EC1FD1">
        <w:rPr>
          <w:rStyle w:val="ReportTemplate"/>
        </w:rPr>
        <w:t>ater framework directive. However</w:t>
      </w:r>
      <w:r w:rsidR="00D30B91">
        <w:rPr>
          <w:rStyle w:val="ReportTemplate"/>
        </w:rPr>
        <w:t>,</w:t>
      </w:r>
      <w:r w:rsidR="00EC1FD1" w:rsidRPr="00EC1FD1">
        <w:rPr>
          <w:rStyle w:val="ReportTemplate"/>
        </w:rPr>
        <w:t xml:space="preserve"> they should also consider their duties under the habitat regulations and only do so if the development is nutrient neutral. </w:t>
      </w:r>
      <w:r w:rsidR="004D4E86">
        <w:rPr>
          <w:rStyle w:val="ReportTemplate"/>
        </w:rPr>
        <w:t>Also, c</w:t>
      </w:r>
      <w:r w:rsidR="0059B8A0" w:rsidRPr="734B53B3">
        <w:rPr>
          <w:rStyle w:val="ReportTemplate"/>
        </w:rPr>
        <w:t xml:space="preserve">onsider the role of Ofwat in setting investment strategies for the water companies, and bringing forward investment in the infrastructure needed to reduce nutrient pollution from </w:t>
      </w:r>
      <w:proofErr w:type="gramStart"/>
      <w:r w:rsidR="0059B8A0" w:rsidRPr="734B53B3">
        <w:rPr>
          <w:rStyle w:val="ReportTemplate"/>
        </w:rPr>
        <w:t>waste water</w:t>
      </w:r>
      <w:proofErr w:type="gramEnd"/>
    </w:p>
    <w:p w14:paraId="5BBE5924" w14:textId="77777777" w:rsidR="00145361" w:rsidRDefault="00145361" w:rsidP="00740F1B">
      <w:pPr>
        <w:pStyle w:val="ListParagraph"/>
        <w:numPr>
          <w:ilvl w:val="0"/>
          <w:numId w:val="0"/>
        </w:numPr>
        <w:ind w:left="993" w:hanging="650"/>
        <w:rPr>
          <w:rStyle w:val="ReportTemplate"/>
        </w:rPr>
      </w:pPr>
    </w:p>
    <w:p w14:paraId="306E9738" w14:textId="74776BBC" w:rsidR="00145361" w:rsidRDefault="00145361" w:rsidP="00740F1B">
      <w:pPr>
        <w:pStyle w:val="ListParagraph"/>
        <w:numPr>
          <w:ilvl w:val="1"/>
          <w:numId w:val="1"/>
        </w:numPr>
        <w:ind w:left="993" w:hanging="650"/>
        <w:rPr>
          <w:rStyle w:val="ReportTemplate"/>
        </w:rPr>
      </w:pPr>
      <w:r w:rsidRPr="363561BB">
        <w:rPr>
          <w:rStyle w:val="ReportTemplate"/>
          <w:b/>
          <w:bCs/>
        </w:rPr>
        <w:t>Agriculture</w:t>
      </w:r>
      <w:r w:rsidRPr="363561BB">
        <w:rPr>
          <w:rStyle w:val="ReportTemplate"/>
        </w:rPr>
        <w:t xml:space="preserve">: </w:t>
      </w:r>
      <w:r w:rsidR="0C113D05" w:rsidRPr="363561BB">
        <w:rPr>
          <w:rStyle w:val="ReportTemplate"/>
        </w:rPr>
        <w:t xml:space="preserve">explore whether </w:t>
      </w:r>
      <w:r w:rsidR="492512B7" w:rsidRPr="363561BB">
        <w:rPr>
          <w:rStyle w:val="ReportTemplate"/>
        </w:rPr>
        <w:t xml:space="preserve">and what </w:t>
      </w:r>
      <w:r w:rsidRPr="363561BB">
        <w:rPr>
          <w:rStyle w:val="ReportTemplate"/>
        </w:rPr>
        <w:t xml:space="preserve">stronger regulation </w:t>
      </w:r>
      <w:r w:rsidR="794CF401" w:rsidRPr="363561BB">
        <w:rPr>
          <w:rStyle w:val="ReportTemplate"/>
        </w:rPr>
        <w:t>could</w:t>
      </w:r>
      <w:r w:rsidRPr="363561BB">
        <w:rPr>
          <w:rStyle w:val="ReportTemplate"/>
        </w:rPr>
        <w:t xml:space="preserve"> prevent nitrates running off from agriculture</w:t>
      </w:r>
      <w:r w:rsidR="3B8F5EFB" w:rsidRPr="363561BB">
        <w:rPr>
          <w:rStyle w:val="ReportTemplate"/>
        </w:rPr>
        <w:t>, and how</w:t>
      </w:r>
      <w:r w:rsidR="03710E66" w:rsidRPr="363561BB">
        <w:rPr>
          <w:rStyle w:val="ReportTemplate"/>
        </w:rPr>
        <w:t xml:space="preserve"> </w:t>
      </w:r>
      <w:r w:rsidR="3E4DBD33" w:rsidRPr="363561BB">
        <w:rPr>
          <w:rStyle w:val="ReportTemplate"/>
        </w:rPr>
        <w:t>r</w:t>
      </w:r>
      <w:r w:rsidRPr="363561BB">
        <w:rPr>
          <w:rStyle w:val="ReportTemplate"/>
        </w:rPr>
        <w:t xml:space="preserve">eform of farming subsidies </w:t>
      </w:r>
      <w:r w:rsidR="4F3BB9E9" w:rsidRPr="363561BB">
        <w:rPr>
          <w:rStyle w:val="ReportTemplate"/>
        </w:rPr>
        <w:t>c</w:t>
      </w:r>
      <w:r w:rsidRPr="363561BB">
        <w:rPr>
          <w:rStyle w:val="ReportTemplate"/>
        </w:rPr>
        <w:t>ould lead to a stronger focus on environmental benefits</w:t>
      </w:r>
      <w:r w:rsidR="157488BE" w:rsidRPr="363561BB">
        <w:rPr>
          <w:rStyle w:val="ReportTemplate"/>
        </w:rPr>
        <w:t>.</w:t>
      </w:r>
      <w:r w:rsidRPr="363561BB">
        <w:rPr>
          <w:rStyle w:val="ReportTemplate"/>
        </w:rPr>
        <w:t xml:space="preserve"> Where voluntary approaches are not working (such as supportive farm visits) the next steps should be clear</w:t>
      </w:r>
      <w:r w:rsidR="674A62D7" w:rsidRPr="363561BB">
        <w:rPr>
          <w:rStyle w:val="ReportTemplate"/>
        </w:rPr>
        <w:t>ly</w:t>
      </w:r>
      <w:r w:rsidRPr="363561BB">
        <w:rPr>
          <w:rStyle w:val="ReportTemplate"/>
        </w:rPr>
        <w:t xml:space="preserve"> explained to farmer</w:t>
      </w:r>
      <w:r w:rsidR="5AD0BFF3" w:rsidRPr="363561BB">
        <w:rPr>
          <w:rStyle w:val="ReportTemplate"/>
        </w:rPr>
        <w:t>s, this could be</w:t>
      </w:r>
      <w:r w:rsidRPr="363561BB">
        <w:rPr>
          <w:rStyle w:val="ReportTemplate"/>
        </w:rPr>
        <w:t xml:space="preserve"> through </w:t>
      </w:r>
      <w:r w:rsidR="7236412C" w:rsidRPr="363561BB">
        <w:rPr>
          <w:rStyle w:val="ReportTemplate"/>
        </w:rPr>
        <w:t xml:space="preserve">a </w:t>
      </w:r>
      <w:r w:rsidRPr="363561BB">
        <w:rPr>
          <w:rStyle w:val="ReportTemplate"/>
        </w:rPr>
        <w:t xml:space="preserve">nutrient enforcement policy. </w:t>
      </w:r>
    </w:p>
    <w:p w14:paraId="5D1FAA79" w14:textId="77777777" w:rsidR="002B32D3" w:rsidRPr="002B32D3" w:rsidRDefault="002B32D3" w:rsidP="00740F1B">
      <w:pPr>
        <w:pStyle w:val="ListParagraph"/>
        <w:numPr>
          <w:ilvl w:val="0"/>
          <w:numId w:val="0"/>
        </w:numPr>
        <w:ind w:left="993" w:hanging="650"/>
        <w:rPr>
          <w:rStyle w:val="ReportTemplate"/>
        </w:rPr>
      </w:pPr>
    </w:p>
    <w:p w14:paraId="18DA115A" w14:textId="09E2CEAE" w:rsidR="3F6634CD" w:rsidRDefault="3F6634CD" w:rsidP="00740F1B">
      <w:pPr>
        <w:pStyle w:val="ListParagraph"/>
        <w:numPr>
          <w:ilvl w:val="1"/>
          <w:numId w:val="1"/>
        </w:numPr>
        <w:ind w:left="993" w:hanging="650"/>
        <w:rPr>
          <w:rStyle w:val="ReportTemplate"/>
        </w:rPr>
      </w:pPr>
      <w:r w:rsidRPr="734B53B3">
        <w:rPr>
          <w:rStyle w:val="ReportTemplate"/>
          <w:rFonts w:eastAsia="Calibri"/>
          <w:b/>
          <w:bCs/>
        </w:rPr>
        <w:t>Local g</w:t>
      </w:r>
      <w:r w:rsidR="1136EDF4" w:rsidRPr="008C1B3C">
        <w:rPr>
          <w:rStyle w:val="ReportTemplate"/>
          <w:rFonts w:eastAsia="Calibri"/>
          <w:b/>
          <w:bCs/>
        </w:rPr>
        <w:t>overnance and partnership</w:t>
      </w:r>
      <w:r w:rsidR="1136EDF4" w:rsidRPr="734B53B3">
        <w:rPr>
          <w:rStyle w:val="ReportTemplate"/>
          <w:rFonts w:eastAsia="Calibri"/>
        </w:rPr>
        <w:t>: explore models for ensuring good governance and partnership compelling all partners to play their role in addressing the issue in line with principles of Environmen</w:t>
      </w:r>
      <w:r w:rsidR="6211E6C9" w:rsidRPr="734B53B3">
        <w:rPr>
          <w:rStyle w:val="ReportTemplate"/>
          <w:rFonts w:eastAsia="Calibri"/>
        </w:rPr>
        <w:t>t</w:t>
      </w:r>
      <w:r w:rsidR="1136EDF4" w:rsidRPr="734B53B3">
        <w:rPr>
          <w:rStyle w:val="ReportTemplate"/>
          <w:rFonts w:eastAsia="Calibri"/>
        </w:rPr>
        <w:t xml:space="preserve"> Act</w:t>
      </w:r>
      <w:r w:rsidR="590E5F75" w:rsidRPr="734B53B3">
        <w:rPr>
          <w:rStyle w:val="ReportTemplate"/>
          <w:rFonts w:eastAsia="Calibri"/>
        </w:rPr>
        <w:t>, including developing common and rich understanding of the issue and plan for redressing.</w:t>
      </w:r>
    </w:p>
    <w:p w14:paraId="1DAC015C" w14:textId="77777777" w:rsidR="00145361" w:rsidRDefault="00145361" w:rsidP="00145361">
      <w:pPr>
        <w:pStyle w:val="ListParagraph"/>
        <w:numPr>
          <w:ilvl w:val="0"/>
          <w:numId w:val="0"/>
        </w:numPr>
        <w:ind w:left="360"/>
        <w:rPr>
          <w:rStyle w:val="ReportTemplate"/>
        </w:rPr>
      </w:pPr>
    </w:p>
    <w:p w14:paraId="6A257C8B" w14:textId="77777777" w:rsidR="00145361" w:rsidRDefault="00145361" w:rsidP="00145361">
      <w:pPr>
        <w:ind w:left="360" w:hanging="360"/>
        <w:rPr>
          <w:rStyle w:val="ReportTemplate"/>
          <w:b/>
          <w:bCs/>
        </w:rPr>
      </w:pPr>
      <w:r w:rsidRPr="00253169">
        <w:rPr>
          <w:rStyle w:val="ReportTemplate"/>
          <w:b/>
          <w:bCs/>
        </w:rPr>
        <w:t xml:space="preserve">Defra and DLUHC </w:t>
      </w:r>
      <w:r>
        <w:rPr>
          <w:rStyle w:val="ReportTemplate"/>
          <w:b/>
          <w:bCs/>
        </w:rPr>
        <w:t>activity</w:t>
      </w:r>
    </w:p>
    <w:p w14:paraId="3B27D10A" w14:textId="2B965EF4" w:rsidR="00145361" w:rsidRDefault="00145361" w:rsidP="00145361">
      <w:pPr>
        <w:pStyle w:val="ListParagraph"/>
        <w:rPr>
          <w:rStyle w:val="ReportTemplate"/>
        </w:rPr>
      </w:pPr>
      <w:r w:rsidRPr="6AD23DC8">
        <w:rPr>
          <w:rStyle w:val="ReportTemplate"/>
        </w:rPr>
        <w:t xml:space="preserve">This is an escalating issue within Government. </w:t>
      </w:r>
      <w:r w:rsidRPr="00CE0AB6">
        <w:rPr>
          <w:rStyle w:val="ReportTemplate"/>
        </w:rPr>
        <w:t xml:space="preserve">Ministers Rebecca Pow (Defra) and Chris Pincher (DLUHC) have set </w:t>
      </w:r>
      <w:proofErr w:type="gramStart"/>
      <w:r w:rsidRPr="00CE0AB6">
        <w:rPr>
          <w:rStyle w:val="ReportTemplate"/>
        </w:rPr>
        <w:t>up  an</w:t>
      </w:r>
      <w:proofErr w:type="gramEnd"/>
      <w:r w:rsidRPr="00CE0AB6">
        <w:rPr>
          <w:rStyle w:val="ReportTemplate"/>
        </w:rPr>
        <w:t xml:space="preserve"> intergovernmental nutrient task force. </w:t>
      </w:r>
      <w:r>
        <w:rPr>
          <w:rStyle w:val="ReportTemplate"/>
        </w:rPr>
        <w:t xml:space="preserve">Membership of the taskforce includes </w:t>
      </w:r>
      <w:r w:rsidRPr="001F7D88">
        <w:rPr>
          <w:rStyle w:val="ReportTemplate"/>
        </w:rPr>
        <w:t>Defra, Natural England, Environment Agency and DLUHC</w:t>
      </w:r>
      <w:r>
        <w:rPr>
          <w:rStyle w:val="FootnoteReference"/>
        </w:rPr>
        <w:footnoteReference w:id="7"/>
      </w:r>
      <w:r>
        <w:rPr>
          <w:rStyle w:val="ReportTemplate"/>
        </w:rPr>
        <w:t>. It does not seem to include any representation from local government</w:t>
      </w:r>
      <w:r w:rsidRPr="6AD23DC8">
        <w:rPr>
          <w:rStyle w:val="ReportTemplate"/>
        </w:rPr>
        <w:t>, and it is not clear what the outcomes have been</w:t>
      </w:r>
      <w:r w:rsidR="2C28BC92">
        <w:rPr>
          <w:rStyle w:val="ReportTemplate"/>
        </w:rPr>
        <w:t>.</w:t>
      </w:r>
      <w:r w:rsidRPr="6AD23DC8">
        <w:rPr>
          <w:rStyle w:val="ReportTemplate"/>
        </w:rPr>
        <w:t xml:space="preserve"> </w:t>
      </w:r>
    </w:p>
    <w:p w14:paraId="018B3FBC" w14:textId="77777777" w:rsidR="00145361" w:rsidRDefault="00145361" w:rsidP="005D1EFD">
      <w:pPr>
        <w:pStyle w:val="ListParagraph"/>
        <w:numPr>
          <w:ilvl w:val="0"/>
          <w:numId w:val="0"/>
        </w:numPr>
        <w:ind w:left="360"/>
        <w:rPr>
          <w:rStyle w:val="ReportTemplate"/>
        </w:rPr>
      </w:pPr>
    </w:p>
    <w:p w14:paraId="5618AD44" w14:textId="1344D18B" w:rsidR="00145361" w:rsidRDefault="00145361" w:rsidP="00145361">
      <w:pPr>
        <w:pStyle w:val="ListParagraph"/>
        <w:rPr>
          <w:rStyle w:val="ReportTemplate"/>
        </w:rPr>
      </w:pPr>
      <w:r w:rsidRPr="363561BB">
        <w:rPr>
          <w:rStyle w:val="ReportTemplate"/>
        </w:rPr>
        <w:t>Having engaged with councils, we are now building relationships with officials at DLUHC and Defra to raise these issues and explore the potential solutions.</w:t>
      </w:r>
      <w:r w:rsidR="4221AC10" w:rsidRPr="363561BB">
        <w:rPr>
          <w:rStyle w:val="ReportTemplate"/>
        </w:rPr>
        <w:t xml:space="preserve"> </w:t>
      </w:r>
      <w:r w:rsidR="34C68602" w:rsidRPr="363561BB">
        <w:rPr>
          <w:rStyle w:val="ReportTemplate"/>
        </w:rPr>
        <w:t xml:space="preserve">Officials are keen to support councils </w:t>
      </w:r>
      <w:r w:rsidR="5A0780FB" w:rsidRPr="363561BB">
        <w:rPr>
          <w:rStyle w:val="ReportTemplate"/>
        </w:rPr>
        <w:t xml:space="preserve">to </w:t>
      </w:r>
      <w:r w:rsidR="4F5893E4" w:rsidRPr="363561BB">
        <w:rPr>
          <w:rStyle w:val="ReportTemplate"/>
        </w:rPr>
        <w:t xml:space="preserve">put </w:t>
      </w:r>
      <w:r w:rsidR="78281F21" w:rsidRPr="363561BB">
        <w:rPr>
          <w:rStyle w:val="ReportTemplate"/>
        </w:rPr>
        <w:t>mitigations</w:t>
      </w:r>
      <w:r w:rsidR="4F5893E4" w:rsidRPr="363561BB">
        <w:rPr>
          <w:rStyle w:val="ReportTemplate"/>
        </w:rPr>
        <w:t xml:space="preserve"> in place so that develop</w:t>
      </w:r>
      <w:r w:rsidR="2C573ED3" w:rsidRPr="363561BB">
        <w:rPr>
          <w:rStyle w:val="ReportTemplate"/>
        </w:rPr>
        <w:t>ment</w:t>
      </w:r>
      <w:r w:rsidR="4F5893E4" w:rsidRPr="363561BB">
        <w:rPr>
          <w:rStyle w:val="ReportTemplate"/>
        </w:rPr>
        <w:t xml:space="preserve"> can continue, while they work on longer term plans to</w:t>
      </w:r>
      <w:r w:rsidR="78281F21" w:rsidRPr="363561BB">
        <w:rPr>
          <w:rStyle w:val="ReportTemplate"/>
        </w:rPr>
        <w:t xml:space="preserve"> </w:t>
      </w:r>
      <w:r w:rsidR="3C91C61E" w:rsidRPr="363561BB">
        <w:rPr>
          <w:rStyle w:val="ReportTemplate"/>
        </w:rPr>
        <w:t xml:space="preserve">reduce nutrient pollution at source. </w:t>
      </w:r>
    </w:p>
    <w:p w14:paraId="0BBBFCB9" w14:textId="77777777" w:rsidR="00145361" w:rsidRDefault="00145361" w:rsidP="005D1EFD">
      <w:pPr>
        <w:pStyle w:val="ListParagraph"/>
        <w:numPr>
          <w:ilvl w:val="0"/>
          <w:numId w:val="0"/>
        </w:numPr>
        <w:ind w:left="360"/>
        <w:rPr>
          <w:rStyle w:val="ReportTemplate"/>
        </w:rPr>
      </w:pPr>
    </w:p>
    <w:p w14:paraId="063E1943" w14:textId="331D0004" w:rsidR="000D6B63" w:rsidRDefault="00145361" w:rsidP="000D6B63">
      <w:pPr>
        <w:pStyle w:val="ListParagraph"/>
        <w:spacing w:after="0"/>
        <w:rPr>
          <w:rStyle w:val="ReportTemplate"/>
        </w:rPr>
      </w:pPr>
      <w:r w:rsidRPr="734B53B3">
        <w:rPr>
          <w:rStyle w:val="ReportTemplate"/>
        </w:rPr>
        <w:t xml:space="preserve">DLUHC have identified funding to allow specialists to be recruited into PAS to support councils dealing with this problem. </w:t>
      </w:r>
    </w:p>
    <w:p w14:paraId="7A96637B" w14:textId="77777777" w:rsidR="000D6B63" w:rsidRDefault="000D6B63" w:rsidP="000D6B63">
      <w:pPr>
        <w:pStyle w:val="ListParagraph"/>
        <w:numPr>
          <w:ilvl w:val="0"/>
          <w:numId w:val="0"/>
        </w:numPr>
        <w:ind w:left="360"/>
        <w:rPr>
          <w:rStyle w:val="ReportTemplate"/>
        </w:rPr>
      </w:pPr>
    </w:p>
    <w:sdt>
      <w:sdtPr>
        <w:rPr>
          <w:rStyle w:val="Style6"/>
        </w:rPr>
        <w:alias w:val="Wales"/>
        <w:tag w:val="Wales"/>
        <w:id w:val="-2144034904"/>
        <w:placeholder>
          <w:docPart w:val="A15A5C8A8C214104A18076D0EB4DE231"/>
        </w:placeholder>
      </w:sdtPr>
      <w:sdtEndPr>
        <w:rPr>
          <w:rStyle w:val="Style6"/>
        </w:rPr>
      </w:sdtEndPr>
      <w:sdtContent>
        <w:p w14:paraId="4297F156" w14:textId="77777777" w:rsidR="00145361" w:rsidRPr="00C803F3" w:rsidRDefault="00145361" w:rsidP="00145361">
          <w:r w:rsidRPr="00C803F3">
            <w:rPr>
              <w:rStyle w:val="Style6"/>
            </w:rPr>
            <w:t>Implications for Wales</w:t>
          </w:r>
          <w:r>
            <w:rPr>
              <w:rStyle w:val="Style6"/>
            </w:rPr>
            <w:t xml:space="preserve"> </w:t>
          </w:r>
        </w:p>
      </w:sdtContent>
    </w:sdt>
    <w:p w14:paraId="5A1236AC" w14:textId="1BCD5C09" w:rsidR="00145361" w:rsidRPr="00FE0EB4" w:rsidRDefault="00145361" w:rsidP="00145361">
      <w:pPr>
        <w:pStyle w:val="ListParagraph"/>
        <w:rPr>
          <w:rStyle w:val="ReportTemplate"/>
          <w:i/>
          <w:iCs/>
        </w:rPr>
      </w:pPr>
      <w:r w:rsidRPr="734B53B3">
        <w:rPr>
          <w:rStyle w:val="ReportTemplate"/>
        </w:rPr>
        <w:t xml:space="preserve">This issue has affected councils in Wales in a similar way </w:t>
      </w:r>
      <w:r w:rsidR="001B6DFF" w:rsidRPr="734B53B3">
        <w:rPr>
          <w:rStyle w:val="ReportTemplate"/>
        </w:rPr>
        <w:t xml:space="preserve">and it is a cross border issue. </w:t>
      </w:r>
      <w:r w:rsidRPr="734B53B3">
        <w:rPr>
          <w:rStyle w:val="ReportTemplate"/>
        </w:rPr>
        <w:t xml:space="preserve">As in England, Welsh local authorities had no notice </w:t>
      </w:r>
      <w:r w:rsidR="001B6DFF" w:rsidRPr="734B53B3">
        <w:rPr>
          <w:rStyle w:val="ReportTemplate"/>
        </w:rPr>
        <w:t xml:space="preserve">of the new advice on nutrient neutrality </w:t>
      </w:r>
      <w:r w:rsidRPr="734B53B3">
        <w:rPr>
          <w:rStyle w:val="ReportTemplate"/>
        </w:rPr>
        <w:t xml:space="preserve">and are facing similar challenges through the sudden halt to development. </w:t>
      </w:r>
    </w:p>
    <w:p w14:paraId="07C85ACD" w14:textId="77777777" w:rsidR="00145361" w:rsidRPr="00FE0EB4" w:rsidRDefault="00145361" w:rsidP="00145361">
      <w:pPr>
        <w:pStyle w:val="ListParagraph"/>
        <w:numPr>
          <w:ilvl w:val="0"/>
          <w:numId w:val="0"/>
        </w:numPr>
        <w:ind w:left="360"/>
        <w:rPr>
          <w:rStyle w:val="ReportTemplate"/>
          <w:i/>
        </w:rPr>
      </w:pPr>
    </w:p>
    <w:p w14:paraId="2C5016AF" w14:textId="1316C705" w:rsidR="00145361" w:rsidRDefault="00145361" w:rsidP="00145361">
      <w:pPr>
        <w:pStyle w:val="ListParagraph"/>
        <w:rPr>
          <w:rStyle w:val="ReportTemplate"/>
          <w:i/>
          <w:iCs/>
        </w:rPr>
      </w:pPr>
      <w:r w:rsidRPr="734B53B3">
        <w:rPr>
          <w:rStyle w:val="ReportTemplate"/>
        </w:rPr>
        <w:t xml:space="preserve">Policy in Wales is set by the Welsh Government and Natural Resources Wales. While there are different lobbying routes, we have spoken to the WLGA and agreed that we will share information and look for opportunities to bring Welsh and English councils </w:t>
      </w:r>
      <w:proofErr w:type="gramStart"/>
      <w:r w:rsidRPr="734B53B3">
        <w:rPr>
          <w:rStyle w:val="ReportTemplate"/>
        </w:rPr>
        <w:t>together  to</w:t>
      </w:r>
      <w:proofErr w:type="gramEnd"/>
      <w:r w:rsidRPr="734B53B3">
        <w:rPr>
          <w:rStyle w:val="ReportTemplate"/>
        </w:rPr>
        <w:t xml:space="preserve"> share experiences. </w:t>
      </w:r>
      <w:r w:rsidR="00DE7AE0" w:rsidRPr="734B53B3">
        <w:rPr>
          <w:rStyle w:val="ReportTemplate"/>
        </w:rPr>
        <w:t>The WLGA noted concerns over the delivery of new social housing in rural areas.</w:t>
      </w:r>
    </w:p>
    <w:p w14:paraId="1782F17F" w14:textId="77777777" w:rsidR="00145361" w:rsidRDefault="00145361" w:rsidP="00145361">
      <w:pPr>
        <w:pStyle w:val="ListParagraph"/>
        <w:numPr>
          <w:ilvl w:val="0"/>
          <w:numId w:val="0"/>
        </w:numPr>
        <w:ind w:left="360"/>
        <w:rPr>
          <w:rStyle w:val="ReportTemplate"/>
          <w:i/>
        </w:rPr>
      </w:pPr>
    </w:p>
    <w:p w14:paraId="15775847" w14:textId="77777777" w:rsidR="00145361" w:rsidRPr="009B1AA8" w:rsidRDefault="00136219" w:rsidP="00145361">
      <w:pPr>
        <w:rPr>
          <w:rStyle w:val="ReportTemplate"/>
        </w:rPr>
      </w:pPr>
      <w:sdt>
        <w:sdtPr>
          <w:rPr>
            <w:rStyle w:val="Style6"/>
          </w:rPr>
          <w:alias w:val="Financial Implications"/>
          <w:tag w:val="Financial Implications"/>
          <w:id w:val="1432935985"/>
          <w:placeholder>
            <w:docPart w:val="1E777841601E4B2DA776FB17FC1BC21E"/>
          </w:placeholder>
        </w:sdtPr>
        <w:sdtEndPr>
          <w:rPr>
            <w:rStyle w:val="Style6"/>
          </w:rPr>
        </w:sdtEndPr>
        <w:sdtContent>
          <w:r w:rsidR="00145361" w:rsidRPr="009B1AA8">
            <w:rPr>
              <w:rStyle w:val="Style6"/>
            </w:rPr>
            <w:t>Financial Implications</w:t>
          </w:r>
        </w:sdtContent>
      </w:sdt>
    </w:p>
    <w:p w14:paraId="1E8245AE" w14:textId="77777777" w:rsidR="00145361" w:rsidRDefault="00145361" w:rsidP="00145361">
      <w:pPr>
        <w:pStyle w:val="ListParagraph"/>
        <w:rPr>
          <w:rStyle w:val="Title2"/>
          <w:b w:val="0"/>
          <w:sz w:val="22"/>
        </w:rPr>
      </w:pPr>
      <w:r w:rsidRPr="734B53B3">
        <w:rPr>
          <w:rStyle w:val="Title2"/>
          <w:b w:val="0"/>
          <w:sz w:val="22"/>
        </w:rPr>
        <w:t xml:space="preserve">Lobbying work can be carried out within existing resources. There may be a requirement for additional research, that is not currently allowed for in policy budgets. </w:t>
      </w:r>
    </w:p>
    <w:p w14:paraId="06B7EC4C" w14:textId="77777777" w:rsidR="00145361" w:rsidRPr="004C5075" w:rsidRDefault="00145361" w:rsidP="00145361">
      <w:pPr>
        <w:pStyle w:val="ListParagraph"/>
        <w:numPr>
          <w:ilvl w:val="0"/>
          <w:numId w:val="0"/>
        </w:numPr>
        <w:ind w:left="360"/>
        <w:rPr>
          <w:rStyle w:val="Title2"/>
          <w:b w:val="0"/>
          <w:bCs/>
          <w:sz w:val="22"/>
        </w:rPr>
      </w:pPr>
    </w:p>
    <w:p w14:paraId="295019CD" w14:textId="77777777" w:rsidR="00145361" w:rsidRPr="004C5075" w:rsidRDefault="00145361" w:rsidP="00145361">
      <w:pPr>
        <w:ind w:left="0" w:firstLine="0"/>
        <w:rPr>
          <w:rStyle w:val="ReportTemplate"/>
          <w:b/>
        </w:rPr>
      </w:pPr>
      <w:r>
        <w:rPr>
          <w:rStyle w:val="Style6"/>
        </w:rPr>
        <w:t xml:space="preserve">Equalities Implications </w:t>
      </w:r>
    </w:p>
    <w:p w14:paraId="00FA8FDD" w14:textId="77777777" w:rsidR="00145361" w:rsidRDefault="00145361" w:rsidP="00145361">
      <w:pPr>
        <w:pStyle w:val="ListParagraph"/>
        <w:rPr>
          <w:rStyle w:val="Title2"/>
          <w:b w:val="0"/>
          <w:sz w:val="22"/>
        </w:rPr>
      </w:pPr>
      <w:r w:rsidRPr="734B53B3">
        <w:rPr>
          <w:rStyle w:val="Title2"/>
          <w:b w:val="0"/>
          <w:sz w:val="22"/>
        </w:rPr>
        <w:t xml:space="preserve">The implications will vary by councils. In general terms, the sudden stop to development has exacerbated housing supply problems. The break in the supply of affordable housing will leave people waiting longer in temporary accommodation or the private rented sector. </w:t>
      </w:r>
    </w:p>
    <w:p w14:paraId="276DC237" w14:textId="77777777" w:rsidR="00145361" w:rsidRPr="004C5075" w:rsidRDefault="00145361" w:rsidP="00145361">
      <w:pPr>
        <w:pStyle w:val="ListParagraph"/>
        <w:numPr>
          <w:ilvl w:val="0"/>
          <w:numId w:val="0"/>
        </w:numPr>
        <w:ind w:left="360"/>
        <w:rPr>
          <w:rStyle w:val="Title2"/>
          <w:b w:val="0"/>
          <w:bCs/>
          <w:sz w:val="22"/>
        </w:rPr>
      </w:pPr>
    </w:p>
    <w:p w14:paraId="38C082E9" w14:textId="77777777" w:rsidR="00145361" w:rsidRDefault="00145361" w:rsidP="00145361">
      <w:pPr>
        <w:pStyle w:val="ListParagraph"/>
        <w:rPr>
          <w:rStyle w:val="Title2"/>
          <w:b w:val="0"/>
          <w:sz w:val="22"/>
        </w:rPr>
      </w:pPr>
      <w:r w:rsidRPr="734B53B3">
        <w:rPr>
          <w:rStyle w:val="Title2"/>
          <w:b w:val="0"/>
          <w:sz w:val="22"/>
        </w:rPr>
        <w:t xml:space="preserve">In the longer term, any costs that fall on developers may reduce the amount they can contribute to section 106 and community-based projects. </w:t>
      </w:r>
    </w:p>
    <w:p w14:paraId="4C6AFC33" w14:textId="77777777" w:rsidR="00145361" w:rsidRPr="00BB3332" w:rsidRDefault="00145361" w:rsidP="00145361">
      <w:pPr>
        <w:pStyle w:val="ListParagraph"/>
        <w:numPr>
          <w:ilvl w:val="0"/>
          <w:numId w:val="0"/>
        </w:numPr>
        <w:ind w:left="360"/>
        <w:rPr>
          <w:rStyle w:val="Title2"/>
          <w:b w:val="0"/>
          <w:bCs/>
          <w:sz w:val="22"/>
        </w:rPr>
      </w:pPr>
    </w:p>
    <w:p w14:paraId="7AD9BA80" w14:textId="7687B137" w:rsidR="00145361" w:rsidRPr="00452FF0" w:rsidRDefault="00145361" w:rsidP="00452FF0">
      <w:pPr>
        <w:pStyle w:val="ListParagraph"/>
        <w:rPr>
          <w:rStyle w:val="Title2"/>
          <w:b w:val="0"/>
          <w:sz w:val="22"/>
        </w:rPr>
      </w:pPr>
      <w:r w:rsidRPr="734B53B3">
        <w:rPr>
          <w:rStyle w:val="Title2"/>
          <w:b w:val="0"/>
          <w:sz w:val="22"/>
        </w:rPr>
        <w:t xml:space="preserve">Further considerations may emerge as this is a relatively new issue. </w:t>
      </w:r>
    </w:p>
    <w:p w14:paraId="0DD4BAC9" w14:textId="77777777" w:rsidR="00145361" w:rsidRPr="009B1AA8" w:rsidRDefault="00136219" w:rsidP="00145361">
      <w:pPr>
        <w:rPr>
          <w:rStyle w:val="ReportTemplate"/>
        </w:rPr>
      </w:pPr>
      <w:sdt>
        <w:sdtPr>
          <w:rPr>
            <w:rStyle w:val="Style6"/>
          </w:rPr>
          <w:alias w:val="Next steps"/>
          <w:tag w:val="Next steps"/>
          <w:id w:val="1843743628"/>
          <w:placeholder>
            <w:docPart w:val="C2B881065D524E5FBAA6B8DAFAFF07D0"/>
          </w:placeholder>
        </w:sdtPr>
        <w:sdtEndPr>
          <w:rPr>
            <w:rStyle w:val="Style6"/>
          </w:rPr>
        </w:sdtEndPr>
        <w:sdtContent>
          <w:r w:rsidR="00145361" w:rsidRPr="009B1AA8">
            <w:rPr>
              <w:rStyle w:val="Style6"/>
            </w:rPr>
            <w:t>Next steps</w:t>
          </w:r>
        </w:sdtContent>
      </w:sdt>
    </w:p>
    <w:p w14:paraId="06264BC8" w14:textId="7D1CB8A3" w:rsidR="00F76E4C" w:rsidRDefault="00EB069D" w:rsidP="005A3263">
      <w:pPr>
        <w:pStyle w:val="ListParagraph"/>
        <w:numPr>
          <w:ilvl w:val="0"/>
          <w:numId w:val="0"/>
        </w:numPr>
        <w:ind w:left="360"/>
        <w:rPr>
          <w:rStyle w:val="ReportTemplate"/>
        </w:rPr>
      </w:pPr>
      <w:r w:rsidRPr="734B53B3">
        <w:rPr>
          <w:rStyle w:val="ReportTemplate"/>
        </w:rPr>
        <w:t xml:space="preserve">This is a complex issue </w:t>
      </w:r>
      <w:r w:rsidR="001F73C6">
        <w:rPr>
          <w:rStyle w:val="ReportTemplate"/>
        </w:rPr>
        <w:t>that will take many years to resolve, in the case of nutrient pollution</w:t>
      </w:r>
      <w:r w:rsidR="00B41AC9" w:rsidRPr="734B53B3">
        <w:rPr>
          <w:rStyle w:val="ReportTemplate"/>
        </w:rPr>
        <w:t>.</w:t>
      </w:r>
      <w:r w:rsidR="00C87431">
        <w:rPr>
          <w:rStyle w:val="ReportTemplate"/>
        </w:rPr>
        <w:t xml:space="preserve"> The Board may wish to </w:t>
      </w:r>
      <w:r w:rsidR="00324717">
        <w:rPr>
          <w:rStyle w:val="ReportTemplate"/>
        </w:rPr>
        <w:t xml:space="preserve">consider whether further </w:t>
      </w:r>
      <w:r w:rsidR="00EB4969">
        <w:rPr>
          <w:rStyle w:val="ReportTemplate"/>
        </w:rPr>
        <w:t xml:space="preserve">time should be spent </w:t>
      </w:r>
      <w:r w:rsidR="00EA6F30">
        <w:rPr>
          <w:rStyle w:val="ReportTemplate"/>
        </w:rPr>
        <w:t>on research and lobbying</w:t>
      </w:r>
      <w:r w:rsidR="00EB4969">
        <w:rPr>
          <w:rStyle w:val="ReportTemplate"/>
        </w:rPr>
        <w:t xml:space="preserve">, and </w:t>
      </w:r>
      <w:r w:rsidR="00EA6F30">
        <w:rPr>
          <w:rStyle w:val="ReportTemplate"/>
        </w:rPr>
        <w:t xml:space="preserve">how best to structure </w:t>
      </w:r>
      <w:r w:rsidR="00EB4969">
        <w:rPr>
          <w:rStyle w:val="ReportTemplate"/>
        </w:rPr>
        <w:t xml:space="preserve">future engagement with </w:t>
      </w:r>
      <w:r w:rsidR="00367DB6">
        <w:rPr>
          <w:rStyle w:val="ReportTemplate"/>
        </w:rPr>
        <w:t>stakeholders, including those at national level</w:t>
      </w:r>
      <w:r w:rsidR="00CE7613">
        <w:rPr>
          <w:rStyle w:val="ReportTemplate"/>
        </w:rPr>
        <w:t xml:space="preserve">. </w:t>
      </w:r>
    </w:p>
    <w:p w14:paraId="5627F07E" w14:textId="77777777" w:rsidR="00CE7613" w:rsidRDefault="00CE7613" w:rsidP="005A3263">
      <w:pPr>
        <w:pStyle w:val="ListParagraph"/>
        <w:numPr>
          <w:ilvl w:val="0"/>
          <w:numId w:val="0"/>
        </w:numPr>
        <w:ind w:left="360"/>
        <w:rPr>
          <w:rStyle w:val="ReportTemplate"/>
        </w:rPr>
      </w:pPr>
    </w:p>
    <w:p w14:paraId="3C3FC5D7" w14:textId="37B1762E" w:rsidR="00F76E4C" w:rsidRDefault="00F76E4C" w:rsidP="00145361">
      <w:pPr>
        <w:pStyle w:val="ListParagraph"/>
        <w:rPr>
          <w:rStyle w:val="ReportTemplate"/>
        </w:rPr>
      </w:pPr>
      <w:r w:rsidRPr="734B53B3">
        <w:rPr>
          <w:rStyle w:val="ReportTemplate"/>
        </w:rPr>
        <w:t xml:space="preserve">The LGA’s Senior Management Team (SMT) will also consider the issue and </w:t>
      </w:r>
      <w:r w:rsidR="004C35F7" w:rsidRPr="734B53B3">
        <w:rPr>
          <w:rStyle w:val="ReportTemplate"/>
        </w:rPr>
        <w:t xml:space="preserve">a cross organisational response from the LGA. </w:t>
      </w:r>
    </w:p>
    <w:p w14:paraId="0A04F36E" w14:textId="386497D4" w:rsidR="004C35F7" w:rsidRDefault="004C35F7" w:rsidP="004C35F7">
      <w:pPr>
        <w:pStyle w:val="ListParagraph"/>
        <w:numPr>
          <w:ilvl w:val="0"/>
          <w:numId w:val="0"/>
        </w:numPr>
        <w:ind w:left="360"/>
        <w:rPr>
          <w:rStyle w:val="ReportTemplate"/>
        </w:rPr>
      </w:pPr>
    </w:p>
    <w:p w14:paraId="062174D7" w14:textId="4C8C00E5" w:rsidR="00C87431" w:rsidRDefault="00C87431" w:rsidP="004C35F7">
      <w:pPr>
        <w:pStyle w:val="ListParagraph"/>
        <w:numPr>
          <w:ilvl w:val="0"/>
          <w:numId w:val="0"/>
        </w:numPr>
        <w:ind w:left="360"/>
        <w:rPr>
          <w:rStyle w:val="ReportTemplate"/>
        </w:rPr>
      </w:pPr>
    </w:p>
    <w:p w14:paraId="320B3226" w14:textId="728FB74A" w:rsidR="00C87431" w:rsidRDefault="00C87431" w:rsidP="004C35F7">
      <w:pPr>
        <w:pStyle w:val="ListParagraph"/>
        <w:numPr>
          <w:ilvl w:val="0"/>
          <w:numId w:val="0"/>
        </w:numPr>
        <w:ind w:left="360"/>
        <w:rPr>
          <w:rStyle w:val="ReportTemplate"/>
        </w:rPr>
      </w:pPr>
    </w:p>
    <w:p w14:paraId="0E7789C5" w14:textId="77777777" w:rsidR="00C87431" w:rsidRPr="009B1AA8" w:rsidRDefault="00C87431" w:rsidP="004C35F7">
      <w:pPr>
        <w:pStyle w:val="ListParagraph"/>
        <w:numPr>
          <w:ilvl w:val="0"/>
          <w:numId w:val="0"/>
        </w:numPr>
        <w:ind w:left="360"/>
        <w:rPr>
          <w:rStyle w:val="ReportTemplate"/>
        </w:rPr>
      </w:pPr>
    </w:p>
    <w:p w14:paraId="06B610D8" w14:textId="77777777" w:rsidR="00145361" w:rsidRDefault="00145361" w:rsidP="00145361">
      <w:pPr>
        <w:rPr>
          <w:rStyle w:val="ReportTemplate"/>
        </w:rPr>
      </w:pPr>
      <w:r>
        <w:rPr>
          <w:rStyle w:val="ReportTemplate"/>
        </w:rPr>
        <w:t>Table 1: areas subject to advice on nutrient neutrality</w:t>
      </w:r>
    </w:p>
    <w:tbl>
      <w:tblPr>
        <w:tblStyle w:val="TableGrid"/>
        <w:tblW w:w="0" w:type="auto"/>
        <w:tblLook w:val="04A0" w:firstRow="1" w:lastRow="0" w:firstColumn="1" w:lastColumn="0" w:noHBand="0" w:noVBand="1"/>
      </w:tblPr>
      <w:tblGrid>
        <w:gridCol w:w="3005"/>
        <w:gridCol w:w="3005"/>
      </w:tblGrid>
      <w:tr w:rsidR="00145361" w:rsidRPr="007B6D54" w14:paraId="3F9FE609" w14:textId="77777777" w:rsidTr="00C97143">
        <w:tc>
          <w:tcPr>
            <w:tcW w:w="3005" w:type="dxa"/>
            <w:shd w:val="clear" w:color="auto" w:fill="00B0F0"/>
          </w:tcPr>
          <w:p w14:paraId="11B0DF1A" w14:textId="77777777" w:rsidR="00145361" w:rsidRPr="007B6D54" w:rsidRDefault="00145361" w:rsidP="00C97143">
            <w:pPr>
              <w:rPr>
                <w:rFonts w:cs="Arial"/>
                <w:b/>
                <w:bCs/>
                <w:sz w:val="24"/>
                <w:szCs w:val="24"/>
              </w:rPr>
            </w:pPr>
            <w:proofErr w:type="gramStart"/>
            <w:r w:rsidRPr="007B6D54">
              <w:rPr>
                <w:rFonts w:cs="Arial"/>
                <w:b/>
                <w:bCs/>
                <w:sz w:val="24"/>
                <w:szCs w:val="24"/>
              </w:rPr>
              <w:t>Habitats</w:t>
            </w:r>
            <w:proofErr w:type="gramEnd"/>
            <w:r w:rsidRPr="007B6D54">
              <w:rPr>
                <w:rFonts w:cs="Arial"/>
                <w:b/>
                <w:bCs/>
                <w:sz w:val="24"/>
                <w:szCs w:val="24"/>
              </w:rPr>
              <w:t xml:space="preserve"> site</w:t>
            </w:r>
          </w:p>
        </w:tc>
        <w:tc>
          <w:tcPr>
            <w:tcW w:w="3005" w:type="dxa"/>
            <w:shd w:val="clear" w:color="auto" w:fill="00B0F0"/>
          </w:tcPr>
          <w:p w14:paraId="496B9780" w14:textId="77777777" w:rsidR="00145361" w:rsidRPr="007B6D54" w:rsidRDefault="00145361" w:rsidP="00C97143">
            <w:pPr>
              <w:rPr>
                <w:rFonts w:cs="Arial"/>
                <w:b/>
                <w:bCs/>
                <w:sz w:val="24"/>
                <w:szCs w:val="24"/>
              </w:rPr>
            </w:pPr>
            <w:r w:rsidRPr="007B6D54">
              <w:rPr>
                <w:rFonts w:cs="Arial"/>
                <w:b/>
                <w:bCs/>
                <w:sz w:val="24"/>
                <w:szCs w:val="24"/>
              </w:rPr>
              <w:t>Local Authorities</w:t>
            </w:r>
          </w:p>
        </w:tc>
      </w:tr>
      <w:tr w:rsidR="00145361" w:rsidRPr="007B6D54" w14:paraId="17128271" w14:textId="77777777" w:rsidTr="00C97143">
        <w:tc>
          <w:tcPr>
            <w:tcW w:w="3005" w:type="dxa"/>
            <w:shd w:val="clear" w:color="auto" w:fill="auto"/>
          </w:tcPr>
          <w:p w14:paraId="7448CD9E" w14:textId="77777777" w:rsidR="00145361" w:rsidRPr="007B6D54" w:rsidRDefault="00145361" w:rsidP="00C97143">
            <w:pPr>
              <w:rPr>
                <w:rFonts w:cs="Arial"/>
              </w:rPr>
            </w:pPr>
            <w:r w:rsidRPr="007B6D54">
              <w:rPr>
                <w:rFonts w:cs="Arial"/>
              </w:rPr>
              <w:t>Solent Harbours</w:t>
            </w:r>
          </w:p>
        </w:tc>
        <w:tc>
          <w:tcPr>
            <w:tcW w:w="3005" w:type="dxa"/>
            <w:shd w:val="clear" w:color="auto" w:fill="auto"/>
          </w:tcPr>
          <w:p w14:paraId="28052B40" w14:textId="77777777" w:rsidR="00145361" w:rsidRPr="007B6D54" w:rsidRDefault="00145361" w:rsidP="00C97143">
            <w:pPr>
              <w:rPr>
                <w:rFonts w:cs="Arial"/>
              </w:rPr>
            </w:pPr>
            <w:r w:rsidRPr="007B6D54">
              <w:rPr>
                <w:rFonts w:cs="Arial"/>
              </w:rPr>
              <w:t>Isle of Wight</w:t>
            </w:r>
          </w:p>
          <w:p w14:paraId="6958EBAC" w14:textId="77777777" w:rsidR="00145361" w:rsidRPr="007B6D54" w:rsidRDefault="00145361" w:rsidP="00C97143">
            <w:pPr>
              <w:rPr>
                <w:rFonts w:cs="Arial"/>
              </w:rPr>
            </w:pPr>
            <w:r w:rsidRPr="007B6D54">
              <w:rPr>
                <w:rFonts w:cs="Arial"/>
              </w:rPr>
              <w:t>Havant</w:t>
            </w:r>
          </w:p>
          <w:p w14:paraId="135612E2" w14:textId="77777777" w:rsidR="00145361" w:rsidRPr="007B6D54" w:rsidRDefault="00145361" w:rsidP="00C97143">
            <w:pPr>
              <w:rPr>
                <w:rFonts w:cs="Arial"/>
              </w:rPr>
            </w:pPr>
            <w:r w:rsidRPr="007B6D54">
              <w:rPr>
                <w:rFonts w:cs="Arial"/>
              </w:rPr>
              <w:t>Portsmouth City</w:t>
            </w:r>
          </w:p>
          <w:p w14:paraId="681F2311" w14:textId="77777777" w:rsidR="00145361" w:rsidRPr="007B6D54" w:rsidRDefault="00145361" w:rsidP="00C97143">
            <w:pPr>
              <w:rPr>
                <w:rFonts w:cs="Arial"/>
              </w:rPr>
            </w:pPr>
            <w:r w:rsidRPr="007B6D54">
              <w:rPr>
                <w:rFonts w:cs="Arial"/>
              </w:rPr>
              <w:t>Gosport</w:t>
            </w:r>
          </w:p>
          <w:p w14:paraId="0D914182" w14:textId="77777777" w:rsidR="00145361" w:rsidRPr="007B6D54" w:rsidRDefault="00145361" w:rsidP="00C97143">
            <w:pPr>
              <w:rPr>
                <w:rFonts w:cs="Arial"/>
              </w:rPr>
            </w:pPr>
            <w:r w:rsidRPr="007B6D54">
              <w:rPr>
                <w:rFonts w:cs="Arial"/>
              </w:rPr>
              <w:t>Fareham</w:t>
            </w:r>
          </w:p>
          <w:p w14:paraId="188AD525" w14:textId="77777777" w:rsidR="00145361" w:rsidRPr="007B6D54" w:rsidRDefault="00145361" w:rsidP="00C97143">
            <w:pPr>
              <w:rPr>
                <w:rFonts w:cs="Arial"/>
              </w:rPr>
            </w:pPr>
            <w:r w:rsidRPr="007B6D54">
              <w:rPr>
                <w:rFonts w:cs="Arial"/>
              </w:rPr>
              <w:t>Winchester City</w:t>
            </w:r>
          </w:p>
          <w:p w14:paraId="211FB9C5" w14:textId="77777777" w:rsidR="00145361" w:rsidRPr="007B6D54" w:rsidRDefault="00145361" w:rsidP="00C97143">
            <w:pPr>
              <w:rPr>
                <w:rFonts w:cs="Arial"/>
              </w:rPr>
            </w:pPr>
            <w:r w:rsidRPr="007B6D54">
              <w:rPr>
                <w:rFonts w:cs="Arial"/>
              </w:rPr>
              <w:t>Eastleigh</w:t>
            </w:r>
          </w:p>
          <w:p w14:paraId="59267F6D" w14:textId="77777777" w:rsidR="00145361" w:rsidRPr="007B6D54" w:rsidRDefault="00145361" w:rsidP="00C97143">
            <w:pPr>
              <w:rPr>
                <w:rFonts w:cs="Arial"/>
              </w:rPr>
            </w:pPr>
            <w:r w:rsidRPr="007B6D54">
              <w:rPr>
                <w:rFonts w:cs="Arial"/>
              </w:rPr>
              <w:t>Southampton City</w:t>
            </w:r>
          </w:p>
          <w:p w14:paraId="34F34FAA" w14:textId="77777777" w:rsidR="00145361" w:rsidRPr="007B6D54" w:rsidRDefault="00145361" w:rsidP="00C97143">
            <w:pPr>
              <w:rPr>
                <w:rFonts w:cs="Arial"/>
              </w:rPr>
            </w:pPr>
            <w:r w:rsidRPr="007B6D54">
              <w:rPr>
                <w:rFonts w:cs="Arial"/>
              </w:rPr>
              <w:t>New Forest District</w:t>
            </w:r>
          </w:p>
          <w:p w14:paraId="75440924" w14:textId="77777777" w:rsidR="00145361" w:rsidRPr="007B6D54" w:rsidRDefault="00145361" w:rsidP="00C97143">
            <w:pPr>
              <w:rPr>
                <w:rFonts w:cs="Arial"/>
              </w:rPr>
            </w:pPr>
            <w:r w:rsidRPr="007B6D54">
              <w:rPr>
                <w:rFonts w:cs="Arial"/>
              </w:rPr>
              <w:t>New Forest NPA</w:t>
            </w:r>
          </w:p>
          <w:p w14:paraId="4E1FA8DB" w14:textId="77777777" w:rsidR="00145361" w:rsidRPr="007B6D54" w:rsidRDefault="00145361" w:rsidP="00C97143">
            <w:pPr>
              <w:rPr>
                <w:rFonts w:cs="Arial"/>
              </w:rPr>
            </w:pPr>
            <w:r w:rsidRPr="007B6D54">
              <w:rPr>
                <w:rFonts w:cs="Arial"/>
              </w:rPr>
              <w:t>Test Valley</w:t>
            </w:r>
          </w:p>
          <w:p w14:paraId="2F9DC049" w14:textId="77777777" w:rsidR="00145361" w:rsidRPr="007B6D54" w:rsidRDefault="00145361" w:rsidP="00C97143">
            <w:pPr>
              <w:rPr>
                <w:rFonts w:cs="Arial"/>
              </w:rPr>
            </w:pPr>
            <w:r w:rsidRPr="007B6D54">
              <w:rPr>
                <w:rFonts w:cs="Arial"/>
              </w:rPr>
              <w:t>East Hampshire</w:t>
            </w:r>
          </w:p>
          <w:p w14:paraId="51E68B7B" w14:textId="77777777" w:rsidR="00145361" w:rsidRPr="007B6D54" w:rsidRDefault="00145361" w:rsidP="00C97143">
            <w:pPr>
              <w:rPr>
                <w:rFonts w:cs="Arial"/>
              </w:rPr>
            </w:pPr>
            <w:r w:rsidRPr="007B6D54">
              <w:rPr>
                <w:rFonts w:cs="Arial"/>
              </w:rPr>
              <w:t>Basingstoke and Dean</w:t>
            </w:r>
          </w:p>
          <w:p w14:paraId="1481DB28" w14:textId="77777777" w:rsidR="00145361" w:rsidRPr="007B6D54" w:rsidRDefault="00145361" w:rsidP="00C97143">
            <w:pPr>
              <w:rPr>
                <w:rFonts w:cs="Arial"/>
              </w:rPr>
            </w:pPr>
            <w:r w:rsidRPr="007B6D54">
              <w:rPr>
                <w:rFonts w:cs="Arial"/>
              </w:rPr>
              <w:t>Chichester</w:t>
            </w:r>
          </w:p>
          <w:p w14:paraId="54C14F78" w14:textId="77777777" w:rsidR="00145361" w:rsidRPr="007B6D54" w:rsidRDefault="00145361" w:rsidP="00C97143">
            <w:pPr>
              <w:rPr>
                <w:rFonts w:cs="Arial"/>
              </w:rPr>
            </w:pPr>
            <w:r w:rsidRPr="007B6D54">
              <w:rPr>
                <w:rFonts w:cs="Arial"/>
              </w:rPr>
              <w:t>South Downs NPA</w:t>
            </w:r>
          </w:p>
        </w:tc>
      </w:tr>
      <w:tr w:rsidR="00145361" w:rsidRPr="007B6D54" w14:paraId="5AAB7EBA" w14:textId="77777777" w:rsidTr="00C97143">
        <w:tc>
          <w:tcPr>
            <w:tcW w:w="3005" w:type="dxa"/>
            <w:shd w:val="clear" w:color="auto" w:fill="auto"/>
          </w:tcPr>
          <w:p w14:paraId="3C22E658" w14:textId="77777777" w:rsidR="00145361" w:rsidRPr="007B6D54" w:rsidRDefault="00145361" w:rsidP="00C97143">
            <w:pPr>
              <w:rPr>
                <w:rFonts w:cs="Arial"/>
              </w:rPr>
            </w:pPr>
            <w:r w:rsidRPr="007B6D54">
              <w:rPr>
                <w:rFonts w:cs="Arial"/>
              </w:rPr>
              <w:t>Somerset Levels and Moors</w:t>
            </w:r>
          </w:p>
        </w:tc>
        <w:tc>
          <w:tcPr>
            <w:tcW w:w="3005" w:type="dxa"/>
            <w:shd w:val="clear" w:color="auto" w:fill="auto"/>
          </w:tcPr>
          <w:p w14:paraId="21EB87C6" w14:textId="77777777" w:rsidR="00145361" w:rsidRPr="007B6D54" w:rsidRDefault="00145361" w:rsidP="00C97143">
            <w:pPr>
              <w:rPr>
                <w:rFonts w:cs="Arial"/>
              </w:rPr>
            </w:pPr>
            <w:r w:rsidRPr="007B6D54">
              <w:rPr>
                <w:rFonts w:cs="Arial"/>
              </w:rPr>
              <w:t xml:space="preserve">Sedgemoor </w:t>
            </w:r>
          </w:p>
          <w:p w14:paraId="63C48D8C" w14:textId="77777777" w:rsidR="00145361" w:rsidRPr="007B6D54" w:rsidRDefault="00145361" w:rsidP="00C97143">
            <w:pPr>
              <w:rPr>
                <w:rFonts w:cs="Arial"/>
              </w:rPr>
            </w:pPr>
            <w:r w:rsidRPr="007B6D54">
              <w:rPr>
                <w:rFonts w:cs="Arial"/>
              </w:rPr>
              <w:t>South Somerset</w:t>
            </w:r>
          </w:p>
          <w:p w14:paraId="06770CCE" w14:textId="77777777" w:rsidR="00145361" w:rsidRPr="007B6D54" w:rsidRDefault="00145361" w:rsidP="00C97143">
            <w:pPr>
              <w:rPr>
                <w:rFonts w:cs="Arial"/>
              </w:rPr>
            </w:pPr>
            <w:r w:rsidRPr="007B6D54">
              <w:rPr>
                <w:rFonts w:cs="Arial"/>
              </w:rPr>
              <w:t>Somerset and West Taunton</w:t>
            </w:r>
          </w:p>
          <w:p w14:paraId="2032DF41" w14:textId="77777777" w:rsidR="00145361" w:rsidRPr="007B6D54" w:rsidRDefault="00145361" w:rsidP="00C97143">
            <w:pPr>
              <w:rPr>
                <w:rFonts w:cs="Arial"/>
              </w:rPr>
            </w:pPr>
            <w:r w:rsidRPr="007B6D54">
              <w:rPr>
                <w:rFonts w:cs="Arial"/>
              </w:rPr>
              <w:t>Mendip</w:t>
            </w:r>
          </w:p>
        </w:tc>
      </w:tr>
      <w:tr w:rsidR="00145361" w:rsidRPr="007B6D54" w14:paraId="0941DE4F" w14:textId="77777777" w:rsidTr="00C97143">
        <w:tc>
          <w:tcPr>
            <w:tcW w:w="3005" w:type="dxa"/>
            <w:shd w:val="clear" w:color="auto" w:fill="auto"/>
          </w:tcPr>
          <w:p w14:paraId="002995AB" w14:textId="77777777" w:rsidR="00145361" w:rsidRPr="007B6D54" w:rsidRDefault="00145361" w:rsidP="00C97143">
            <w:pPr>
              <w:rPr>
                <w:rFonts w:cs="Arial"/>
              </w:rPr>
            </w:pPr>
            <w:proofErr w:type="spellStart"/>
            <w:r w:rsidRPr="007B6D54">
              <w:rPr>
                <w:rFonts w:cs="Arial"/>
              </w:rPr>
              <w:t>Stodmarsh</w:t>
            </w:r>
            <w:proofErr w:type="spellEnd"/>
            <w:r w:rsidRPr="007B6D54">
              <w:rPr>
                <w:rFonts w:cs="Arial"/>
              </w:rPr>
              <w:t xml:space="preserve"> SAC</w:t>
            </w:r>
          </w:p>
        </w:tc>
        <w:tc>
          <w:tcPr>
            <w:tcW w:w="3005" w:type="dxa"/>
            <w:shd w:val="clear" w:color="auto" w:fill="auto"/>
          </w:tcPr>
          <w:p w14:paraId="565F6A68" w14:textId="77777777" w:rsidR="00145361" w:rsidRPr="007B6D54" w:rsidRDefault="00145361" w:rsidP="00C97143">
            <w:pPr>
              <w:rPr>
                <w:rFonts w:cs="Arial"/>
              </w:rPr>
            </w:pPr>
            <w:r w:rsidRPr="007B6D54">
              <w:rPr>
                <w:rFonts w:cs="Arial"/>
              </w:rPr>
              <w:t>Canterbury City</w:t>
            </w:r>
          </w:p>
          <w:p w14:paraId="2581F4D8" w14:textId="77777777" w:rsidR="00145361" w:rsidRPr="007B6D54" w:rsidRDefault="00145361" w:rsidP="00C97143">
            <w:pPr>
              <w:rPr>
                <w:rFonts w:cs="Arial"/>
              </w:rPr>
            </w:pPr>
            <w:r w:rsidRPr="007B6D54">
              <w:rPr>
                <w:rFonts w:cs="Arial"/>
              </w:rPr>
              <w:t xml:space="preserve">Ashford </w:t>
            </w:r>
          </w:p>
          <w:p w14:paraId="059ADB43" w14:textId="77777777" w:rsidR="00145361" w:rsidRPr="007B6D54" w:rsidRDefault="00145361" w:rsidP="00C97143">
            <w:pPr>
              <w:rPr>
                <w:rFonts w:cs="Arial"/>
              </w:rPr>
            </w:pPr>
            <w:r w:rsidRPr="007B6D54">
              <w:rPr>
                <w:rFonts w:cs="Arial"/>
              </w:rPr>
              <w:t>Folkstone and Hythe</w:t>
            </w:r>
          </w:p>
          <w:p w14:paraId="20DA562F" w14:textId="77777777" w:rsidR="00145361" w:rsidRPr="007B6D54" w:rsidRDefault="00145361" w:rsidP="00C97143">
            <w:pPr>
              <w:rPr>
                <w:rFonts w:cs="Arial"/>
              </w:rPr>
            </w:pPr>
            <w:r w:rsidRPr="007B6D54">
              <w:rPr>
                <w:rFonts w:cs="Arial"/>
              </w:rPr>
              <w:t>Dover</w:t>
            </w:r>
          </w:p>
          <w:p w14:paraId="73290F6E" w14:textId="77777777" w:rsidR="00145361" w:rsidRPr="007B6D54" w:rsidRDefault="00145361" w:rsidP="00C97143">
            <w:pPr>
              <w:rPr>
                <w:rFonts w:cs="Arial"/>
              </w:rPr>
            </w:pPr>
            <w:r w:rsidRPr="007B6D54">
              <w:rPr>
                <w:rFonts w:cs="Arial"/>
              </w:rPr>
              <w:t>Maidstone</w:t>
            </w:r>
          </w:p>
        </w:tc>
      </w:tr>
      <w:tr w:rsidR="00145361" w:rsidRPr="007B6D54" w14:paraId="15680D95" w14:textId="77777777" w:rsidTr="00C97143">
        <w:tc>
          <w:tcPr>
            <w:tcW w:w="3005" w:type="dxa"/>
            <w:shd w:val="clear" w:color="auto" w:fill="auto"/>
          </w:tcPr>
          <w:p w14:paraId="3EFA2D2E" w14:textId="77777777" w:rsidR="00145361" w:rsidRPr="007B6D54" w:rsidRDefault="00145361" w:rsidP="00C97143">
            <w:pPr>
              <w:rPr>
                <w:rFonts w:cs="Arial"/>
              </w:rPr>
            </w:pPr>
            <w:r w:rsidRPr="007B6D54">
              <w:rPr>
                <w:rFonts w:cs="Arial"/>
              </w:rPr>
              <w:t>River Wye &amp; Lugg SAC</w:t>
            </w:r>
          </w:p>
        </w:tc>
        <w:tc>
          <w:tcPr>
            <w:tcW w:w="3005" w:type="dxa"/>
            <w:shd w:val="clear" w:color="auto" w:fill="auto"/>
          </w:tcPr>
          <w:p w14:paraId="1EA40532" w14:textId="77777777" w:rsidR="00145361" w:rsidRPr="007B6D54" w:rsidRDefault="00145361" w:rsidP="00C97143">
            <w:pPr>
              <w:rPr>
                <w:rFonts w:cs="Arial"/>
              </w:rPr>
            </w:pPr>
            <w:r w:rsidRPr="007B6D54">
              <w:rPr>
                <w:rFonts w:cs="Arial"/>
              </w:rPr>
              <w:t>Herefordshire</w:t>
            </w:r>
          </w:p>
        </w:tc>
      </w:tr>
      <w:tr w:rsidR="00145361" w:rsidRPr="007B6D54" w14:paraId="4A66BEEA" w14:textId="77777777" w:rsidTr="00C97143">
        <w:tc>
          <w:tcPr>
            <w:tcW w:w="3005" w:type="dxa"/>
            <w:shd w:val="clear" w:color="auto" w:fill="auto"/>
          </w:tcPr>
          <w:p w14:paraId="53DDCC5E" w14:textId="77777777" w:rsidR="00145361" w:rsidRPr="007B6D54" w:rsidRDefault="00145361" w:rsidP="00C97143">
            <w:pPr>
              <w:rPr>
                <w:rFonts w:cs="Arial"/>
              </w:rPr>
            </w:pPr>
            <w:r w:rsidRPr="007B6D54">
              <w:rPr>
                <w:rFonts w:cs="Arial"/>
              </w:rPr>
              <w:t>River Axe</w:t>
            </w:r>
          </w:p>
        </w:tc>
        <w:tc>
          <w:tcPr>
            <w:tcW w:w="3005" w:type="dxa"/>
            <w:shd w:val="clear" w:color="auto" w:fill="auto"/>
          </w:tcPr>
          <w:p w14:paraId="7EF617AC" w14:textId="77777777" w:rsidR="00145361" w:rsidRPr="007B6D54" w:rsidRDefault="00145361" w:rsidP="00C97143">
            <w:pPr>
              <w:rPr>
                <w:rFonts w:cs="Arial"/>
              </w:rPr>
            </w:pPr>
            <w:r w:rsidRPr="007B6D54">
              <w:rPr>
                <w:rFonts w:cs="Arial"/>
              </w:rPr>
              <w:t>East Devon</w:t>
            </w:r>
          </w:p>
          <w:p w14:paraId="41F72668" w14:textId="77777777" w:rsidR="00145361" w:rsidRPr="007B6D54" w:rsidRDefault="00145361" w:rsidP="00C97143">
            <w:pPr>
              <w:rPr>
                <w:rFonts w:cs="Arial"/>
              </w:rPr>
            </w:pPr>
            <w:r w:rsidRPr="007B6D54">
              <w:rPr>
                <w:rFonts w:cs="Arial"/>
              </w:rPr>
              <w:t xml:space="preserve">South Somerset </w:t>
            </w:r>
          </w:p>
          <w:p w14:paraId="4189469D" w14:textId="77777777" w:rsidR="00145361" w:rsidRPr="007B6D54" w:rsidRDefault="00145361" w:rsidP="00C97143">
            <w:pPr>
              <w:rPr>
                <w:rFonts w:cs="Arial"/>
              </w:rPr>
            </w:pPr>
            <w:r w:rsidRPr="007B6D54">
              <w:rPr>
                <w:rFonts w:cs="Arial"/>
              </w:rPr>
              <w:t>Dorset</w:t>
            </w:r>
          </w:p>
        </w:tc>
      </w:tr>
      <w:tr w:rsidR="00145361" w:rsidRPr="007B6D54" w14:paraId="5FEF8AC9" w14:textId="77777777" w:rsidTr="00C97143">
        <w:tc>
          <w:tcPr>
            <w:tcW w:w="3005" w:type="dxa"/>
            <w:shd w:val="clear" w:color="auto" w:fill="auto"/>
          </w:tcPr>
          <w:p w14:paraId="62B6F497" w14:textId="77777777" w:rsidR="00145361" w:rsidRPr="007B6D54" w:rsidRDefault="00145361" w:rsidP="00C97143">
            <w:pPr>
              <w:rPr>
                <w:rFonts w:cs="Arial"/>
              </w:rPr>
            </w:pPr>
            <w:r w:rsidRPr="007B6D54">
              <w:rPr>
                <w:rFonts w:cs="Arial"/>
              </w:rPr>
              <w:t>River Clun</w:t>
            </w:r>
          </w:p>
        </w:tc>
        <w:tc>
          <w:tcPr>
            <w:tcW w:w="3005" w:type="dxa"/>
            <w:shd w:val="clear" w:color="auto" w:fill="auto"/>
          </w:tcPr>
          <w:p w14:paraId="1FD2400A" w14:textId="77777777" w:rsidR="00145361" w:rsidRPr="007B6D54" w:rsidRDefault="00145361" w:rsidP="00C97143">
            <w:pPr>
              <w:rPr>
                <w:rFonts w:cs="Arial"/>
              </w:rPr>
            </w:pPr>
            <w:r w:rsidRPr="007B6D54">
              <w:rPr>
                <w:rFonts w:cs="Arial"/>
              </w:rPr>
              <w:t>Shropshire</w:t>
            </w:r>
          </w:p>
        </w:tc>
      </w:tr>
      <w:tr w:rsidR="00145361" w:rsidRPr="007B6D54" w14:paraId="3DD4AC5D" w14:textId="77777777" w:rsidTr="00C97143">
        <w:tc>
          <w:tcPr>
            <w:tcW w:w="3005" w:type="dxa"/>
            <w:shd w:val="clear" w:color="auto" w:fill="auto"/>
          </w:tcPr>
          <w:p w14:paraId="03AC21FB" w14:textId="77777777" w:rsidR="00145361" w:rsidRPr="007B6D54" w:rsidRDefault="00145361" w:rsidP="00C97143">
            <w:pPr>
              <w:rPr>
                <w:rFonts w:cs="Arial"/>
              </w:rPr>
            </w:pPr>
            <w:r w:rsidRPr="007B6D54">
              <w:rPr>
                <w:rFonts w:cs="Arial"/>
              </w:rPr>
              <w:t>River Mease</w:t>
            </w:r>
          </w:p>
        </w:tc>
        <w:tc>
          <w:tcPr>
            <w:tcW w:w="3005" w:type="dxa"/>
            <w:shd w:val="clear" w:color="auto" w:fill="auto"/>
          </w:tcPr>
          <w:p w14:paraId="7DA04F4E" w14:textId="77777777" w:rsidR="00145361" w:rsidRPr="007B6D54" w:rsidRDefault="00145361" w:rsidP="00C97143">
            <w:pPr>
              <w:rPr>
                <w:rFonts w:cs="Arial"/>
              </w:rPr>
            </w:pPr>
            <w:r w:rsidRPr="007B6D54">
              <w:rPr>
                <w:rFonts w:cs="Arial"/>
              </w:rPr>
              <w:t>South Derbyshire</w:t>
            </w:r>
          </w:p>
          <w:p w14:paraId="0A0F5B3A" w14:textId="77777777" w:rsidR="00145361" w:rsidRPr="007B6D54" w:rsidRDefault="00145361" w:rsidP="00C97143">
            <w:pPr>
              <w:rPr>
                <w:rFonts w:cs="Arial"/>
              </w:rPr>
            </w:pPr>
            <w:r w:rsidRPr="007B6D54">
              <w:rPr>
                <w:rFonts w:cs="Arial"/>
              </w:rPr>
              <w:t>Lichfield</w:t>
            </w:r>
          </w:p>
          <w:p w14:paraId="0A2B652A" w14:textId="77777777" w:rsidR="00145361" w:rsidRPr="007B6D54" w:rsidRDefault="00145361" w:rsidP="00C97143">
            <w:pPr>
              <w:rPr>
                <w:rFonts w:cs="Arial"/>
              </w:rPr>
            </w:pPr>
            <w:proofErr w:type="gramStart"/>
            <w:r w:rsidRPr="007B6D54">
              <w:rPr>
                <w:rFonts w:cs="Arial"/>
              </w:rPr>
              <w:t>North West</w:t>
            </w:r>
            <w:proofErr w:type="gramEnd"/>
            <w:r w:rsidRPr="007B6D54">
              <w:rPr>
                <w:rFonts w:cs="Arial"/>
              </w:rPr>
              <w:t xml:space="preserve"> Leicestershire</w:t>
            </w:r>
          </w:p>
        </w:tc>
      </w:tr>
      <w:tr w:rsidR="00145361" w:rsidRPr="007B6D54" w14:paraId="48297126" w14:textId="77777777" w:rsidTr="00C97143">
        <w:tc>
          <w:tcPr>
            <w:tcW w:w="3005" w:type="dxa"/>
            <w:shd w:val="clear" w:color="auto" w:fill="auto"/>
          </w:tcPr>
          <w:p w14:paraId="22E536CA" w14:textId="77777777" w:rsidR="00145361" w:rsidRPr="007B6D54" w:rsidRDefault="00145361" w:rsidP="00C97143">
            <w:pPr>
              <w:rPr>
                <w:rFonts w:cs="Arial"/>
              </w:rPr>
            </w:pPr>
            <w:r w:rsidRPr="007B6D54">
              <w:rPr>
                <w:rFonts w:cs="Arial"/>
              </w:rPr>
              <w:t>Peak District Dales SAC</w:t>
            </w:r>
          </w:p>
        </w:tc>
        <w:tc>
          <w:tcPr>
            <w:tcW w:w="3005" w:type="dxa"/>
            <w:shd w:val="clear" w:color="auto" w:fill="auto"/>
          </w:tcPr>
          <w:p w14:paraId="4E73B667" w14:textId="77777777" w:rsidR="00145361" w:rsidRPr="007B6D54" w:rsidRDefault="00145361" w:rsidP="00C97143">
            <w:pPr>
              <w:rPr>
                <w:rFonts w:cs="Arial"/>
              </w:rPr>
            </w:pPr>
            <w:r w:rsidRPr="007B6D54">
              <w:rPr>
                <w:rFonts w:cs="Arial"/>
              </w:rPr>
              <w:t>High Peak</w:t>
            </w:r>
          </w:p>
        </w:tc>
      </w:tr>
      <w:tr w:rsidR="00145361" w:rsidRPr="007B6D54" w14:paraId="56DF1628" w14:textId="77777777" w:rsidTr="00C97143">
        <w:tc>
          <w:tcPr>
            <w:tcW w:w="3005" w:type="dxa"/>
            <w:shd w:val="clear" w:color="auto" w:fill="auto"/>
          </w:tcPr>
          <w:p w14:paraId="78E68F93" w14:textId="77777777" w:rsidR="00145361" w:rsidRPr="007B6D54" w:rsidRDefault="00145361" w:rsidP="00C97143">
            <w:pPr>
              <w:rPr>
                <w:rFonts w:cs="Arial"/>
              </w:rPr>
            </w:pPr>
            <w:r w:rsidRPr="007B6D54">
              <w:rPr>
                <w:rFonts w:cs="Arial"/>
              </w:rPr>
              <w:t>Poole Harbour</w:t>
            </w:r>
          </w:p>
        </w:tc>
        <w:tc>
          <w:tcPr>
            <w:tcW w:w="3005" w:type="dxa"/>
            <w:shd w:val="clear" w:color="auto" w:fill="auto"/>
          </w:tcPr>
          <w:p w14:paraId="401EF343" w14:textId="77777777" w:rsidR="00145361" w:rsidRPr="007B6D54" w:rsidRDefault="00145361" w:rsidP="00C97143">
            <w:pPr>
              <w:rPr>
                <w:rFonts w:cs="Arial"/>
              </w:rPr>
            </w:pPr>
            <w:r w:rsidRPr="007B6D54">
              <w:rPr>
                <w:rFonts w:cs="Arial"/>
              </w:rPr>
              <w:t>Dorset</w:t>
            </w:r>
          </w:p>
          <w:p w14:paraId="7E672ABA" w14:textId="77777777" w:rsidR="00145361" w:rsidRPr="007B6D54" w:rsidRDefault="00145361" w:rsidP="00C97143">
            <w:pPr>
              <w:rPr>
                <w:rFonts w:cs="Arial"/>
              </w:rPr>
            </w:pPr>
            <w:r w:rsidRPr="007B6D54">
              <w:rPr>
                <w:rFonts w:cs="Arial"/>
              </w:rPr>
              <w:t xml:space="preserve">Bournemouth, </w:t>
            </w:r>
            <w:proofErr w:type="gramStart"/>
            <w:r w:rsidRPr="007B6D54">
              <w:rPr>
                <w:rFonts w:cs="Arial"/>
              </w:rPr>
              <w:t>Christchurch</w:t>
            </w:r>
            <w:proofErr w:type="gramEnd"/>
            <w:r w:rsidRPr="007B6D54">
              <w:rPr>
                <w:rFonts w:cs="Arial"/>
              </w:rPr>
              <w:t xml:space="preserve"> and Poole</w:t>
            </w:r>
          </w:p>
        </w:tc>
      </w:tr>
      <w:tr w:rsidR="00145361" w:rsidRPr="007B6D54" w14:paraId="7C2F396F" w14:textId="77777777" w:rsidTr="00C97143">
        <w:tc>
          <w:tcPr>
            <w:tcW w:w="3005" w:type="dxa"/>
            <w:shd w:val="clear" w:color="auto" w:fill="auto"/>
          </w:tcPr>
          <w:p w14:paraId="4761EEA6" w14:textId="77777777" w:rsidR="00145361" w:rsidRPr="007B6D54" w:rsidRDefault="00145361" w:rsidP="00C97143">
            <w:pPr>
              <w:rPr>
                <w:rFonts w:cs="Arial"/>
              </w:rPr>
            </w:pPr>
            <w:r w:rsidRPr="007B6D54">
              <w:rPr>
                <w:rFonts w:cs="Arial"/>
              </w:rPr>
              <w:t>River Avon SAC</w:t>
            </w:r>
          </w:p>
        </w:tc>
        <w:tc>
          <w:tcPr>
            <w:tcW w:w="3005" w:type="dxa"/>
            <w:shd w:val="clear" w:color="auto" w:fill="auto"/>
          </w:tcPr>
          <w:p w14:paraId="130D2249" w14:textId="77777777" w:rsidR="00145361" w:rsidRPr="007B6D54" w:rsidRDefault="00145361" w:rsidP="00C97143">
            <w:pPr>
              <w:rPr>
                <w:rFonts w:cs="Arial"/>
              </w:rPr>
            </w:pPr>
            <w:r w:rsidRPr="007B6D54">
              <w:rPr>
                <w:rFonts w:cs="Arial"/>
              </w:rPr>
              <w:t>Wiltshire</w:t>
            </w:r>
          </w:p>
          <w:p w14:paraId="79E90509" w14:textId="77777777" w:rsidR="00145361" w:rsidRPr="007B6D54" w:rsidRDefault="00145361" w:rsidP="00C97143">
            <w:pPr>
              <w:rPr>
                <w:rFonts w:cs="Arial"/>
              </w:rPr>
            </w:pPr>
            <w:r w:rsidRPr="007B6D54">
              <w:rPr>
                <w:rFonts w:cs="Arial"/>
              </w:rPr>
              <w:lastRenderedPageBreak/>
              <w:t xml:space="preserve">New Forest District </w:t>
            </w:r>
          </w:p>
          <w:p w14:paraId="7B732526" w14:textId="77777777" w:rsidR="00145361" w:rsidRPr="007B6D54" w:rsidRDefault="00145361" w:rsidP="00C97143">
            <w:pPr>
              <w:rPr>
                <w:rFonts w:cs="Arial"/>
              </w:rPr>
            </w:pPr>
            <w:r w:rsidRPr="007B6D54">
              <w:rPr>
                <w:rFonts w:cs="Arial"/>
              </w:rPr>
              <w:t>New Forest NPA</w:t>
            </w:r>
          </w:p>
          <w:p w14:paraId="0B651ED1" w14:textId="77777777" w:rsidR="00145361" w:rsidRPr="007B6D54" w:rsidRDefault="00145361" w:rsidP="00C97143">
            <w:pPr>
              <w:rPr>
                <w:rFonts w:cs="Arial"/>
              </w:rPr>
            </w:pPr>
            <w:r w:rsidRPr="007B6D54">
              <w:rPr>
                <w:rFonts w:cs="Arial"/>
              </w:rPr>
              <w:t>Dorset</w:t>
            </w:r>
          </w:p>
          <w:p w14:paraId="415BDCB7" w14:textId="77777777" w:rsidR="00145361" w:rsidRPr="007B6D54" w:rsidRDefault="00145361" w:rsidP="00C97143">
            <w:pPr>
              <w:rPr>
                <w:rFonts w:cs="Arial"/>
              </w:rPr>
            </w:pPr>
            <w:r w:rsidRPr="007B6D54">
              <w:rPr>
                <w:rFonts w:cs="Arial"/>
              </w:rPr>
              <w:t xml:space="preserve">Bournemouth, </w:t>
            </w:r>
            <w:proofErr w:type="gramStart"/>
            <w:r w:rsidRPr="007B6D54">
              <w:rPr>
                <w:rFonts w:cs="Arial"/>
              </w:rPr>
              <w:t>Christchurch</w:t>
            </w:r>
            <w:proofErr w:type="gramEnd"/>
            <w:r w:rsidRPr="007B6D54">
              <w:rPr>
                <w:rFonts w:cs="Arial"/>
              </w:rPr>
              <w:t xml:space="preserve"> and Poole</w:t>
            </w:r>
          </w:p>
        </w:tc>
      </w:tr>
      <w:tr w:rsidR="00145361" w:rsidRPr="007B6D54" w14:paraId="2D53EA56" w14:textId="77777777" w:rsidTr="00C97143">
        <w:tc>
          <w:tcPr>
            <w:tcW w:w="3005" w:type="dxa"/>
            <w:shd w:val="clear" w:color="auto" w:fill="auto"/>
          </w:tcPr>
          <w:p w14:paraId="3ABB592D" w14:textId="77777777" w:rsidR="00145361" w:rsidRPr="007B6D54" w:rsidRDefault="00145361" w:rsidP="00C97143">
            <w:pPr>
              <w:rPr>
                <w:rFonts w:cs="Arial"/>
              </w:rPr>
            </w:pPr>
            <w:r>
              <w:rPr>
                <w:rFonts w:cs="Arial"/>
              </w:rPr>
              <w:lastRenderedPageBreak/>
              <w:t>River Camel</w:t>
            </w:r>
          </w:p>
        </w:tc>
        <w:tc>
          <w:tcPr>
            <w:tcW w:w="3005" w:type="dxa"/>
            <w:shd w:val="clear" w:color="auto" w:fill="auto"/>
          </w:tcPr>
          <w:p w14:paraId="4058E4F2" w14:textId="77777777" w:rsidR="00145361" w:rsidRPr="007B6D54" w:rsidRDefault="00145361" w:rsidP="00C97143">
            <w:pPr>
              <w:rPr>
                <w:rFonts w:cs="Arial"/>
              </w:rPr>
            </w:pPr>
            <w:r>
              <w:rPr>
                <w:rFonts w:cs="Arial"/>
              </w:rPr>
              <w:t>Cornwall</w:t>
            </w:r>
          </w:p>
        </w:tc>
      </w:tr>
    </w:tbl>
    <w:p w14:paraId="34D8C023" w14:textId="77777777" w:rsidR="007440D2" w:rsidRDefault="007440D2" w:rsidP="007440D2">
      <w:pPr>
        <w:rPr>
          <w:rStyle w:val="ReportTemplate"/>
        </w:rPr>
      </w:pPr>
    </w:p>
    <w:p w14:paraId="2C9AB353" w14:textId="77777777" w:rsidR="007440D2" w:rsidRDefault="007440D2" w:rsidP="007440D2">
      <w:pPr>
        <w:rPr>
          <w:rStyle w:val="ReportTemplate"/>
        </w:rPr>
      </w:pPr>
    </w:p>
    <w:sectPr w:rsidR="007440D2" w:rsidSect="00740F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7A26" w14:textId="77777777" w:rsidR="00970A5A" w:rsidRPr="00C803F3" w:rsidRDefault="00970A5A" w:rsidP="00C803F3">
      <w:r>
        <w:separator/>
      </w:r>
    </w:p>
  </w:endnote>
  <w:endnote w:type="continuationSeparator" w:id="0">
    <w:p w14:paraId="673ECC86" w14:textId="77777777" w:rsidR="00970A5A" w:rsidRPr="00C803F3" w:rsidRDefault="00970A5A" w:rsidP="00C803F3">
      <w:r>
        <w:continuationSeparator/>
      </w:r>
    </w:p>
  </w:endnote>
  <w:endnote w:type="continuationNotice" w:id="1">
    <w:p w14:paraId="7BA5B2DB" w14:textId="77777777" w:rsidR="00970A5A" w:rsidRDefault="00970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4925" w14:textId="77777777" w:rsidR="00136219" w:rsidRDefault="00136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A682" w14:textId="77777777" w:rsidR="00136219" w:rsidRDefault="0013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1686" w14:textId="77777777" w:rsidR="00970A5A" w:rsidRPr="00C803F3" w:rsidRDefault="00970A5A" w:rsidP="00C803F3">
      <w:r>
        <w:separator/>
      </w:r>
    </w:p>
  </w:footnote>
  <w:footnote w:type="continuationSeparator" w:id="0">
    <w:p w14:paraId="736E76DE" w14:textId="77777777" w:rsidR="00970A5A" w:rsidRPr="00C803F3" w:rsidRDefault="00970A5A" w:rsidP="00C803F3">
      <w:r>
        <w:continuationSeparator/>
      </w:r>
    </w:p>
  </w:footnote>
  <w:footnote w:type="continuationNotice" w:id="1">
    <w:p w14:paraId="12D5AC65" w14:textId="77777777" w:rsidR="00970A5A" w:rsidRDefault="00970A5A">
      <w:pPr>
        <w:spacing w:after="0" w:line="240" w:lineRule="auto"/>
      </w:pPr>
    </w:p>
  </w:footnote>
  <w:footnote w:id="2">
    <w:p w14:paraId="438BABE7" w14:textId="77777777" w:rsidR="006C6E88" w:rsidRDefault="006C6E88" w:rsidP="006C6E88">
      <w:pPr>
        <w:pStyle w:val="FootnoteText"/>
      </w:pPr>
      <w:r>
        <w:rPr>
          <w:rStyle w:val="FootnoteReference"/>
        </w:rPr>
        <w:footnoteRef/>
      </w:r>
      <w:r>
        <w:t xml:space="preserve"> </w:t>
      </w:r>
      <w:r w:rsidRPr="00404FAB">
        <w:t>https://www.gov.uk/government/news/action-needed-to-fix-somerset-levels-and-moors-phosphate-level</w:t>
      </w:r>
    </w:p>
  </w:footnote>
  <w:footnote w:id="3">
    <w:p w14:paraId="604EA36B" w14:textId="77777777" w:rsidR="006C6E88" w:rsidRDefault="006C6E88" w:rsidP="006C6E88">
      <w:pPr>
        <w:pStyle w:val="FootnoteText"/>
      </w:pPr>
      <w:r>
        <w:rPr>
          <w:rStyle w:val="FootnoteReference"/>
        </w:rPr>
        <w:footnoteRef/>
      </w:r>
      <w:r>
        <w:t xml:space="preserve"> Environment Agency River Basin Management </w:t>
      </w:r>
      <w:proofErr w:type="gramStart"/>
      <w:r>
        <w:t>Plan,  2021</w:t>
      </w:r>
      <w:proofErr w:type="gramEnd"/>
    </w:p>
  </w:footnote>
  <w:footnote w:id="4">
    <w:p w14:paraId="43E02C4B" w14:textId="77777777" w:rsidR="006C6E88" w:rsidRDefault="006C6E88" w:rsidP="006C6E88">
      <w:pPr>
        <w:pStyle w:val="FootnoteText"/>
      </w:pPr>
      <w:r w:rsidRPr="6AD23DC8">
        <w:rPr>
          <w:rStyle w:val="FootnoteReference"/>
          <w:rFonts w:eastAsia="Calibri" w:cs="Arial"/>
        </w:rPr>
        <w:footnoteRef/>
      </w:r>
      <w:r w:rsidRPr="6AD23DC8">
        <w:rPr>
          <w:rFonts w:eastAsia="Calibri" w:cs="Arial"/>
        </w:rPr>
        <w:t xml:space="preserve"> https://www.gov.uk/government/news/record-90m-fine-for-southern-water-following-ea-prosecution</w:t>
      </w:r>
    </w:p>
  </w:footnote>
  <w:footnote w:id="5">
    <w:p w14:paraId="0A100CB8" w14:textId="77777777" w:rsidR="006C6E88" w:rsidRDefault="006C6E88" w:rsidP="006C6E88">
      <w:pPr>
        <w:pStyle w:val="FootnoteText"/>
      </w:pPr>
      <w:r>
        <w:rPr>
          <w:rStyle w:val="FootnoteReference"/>
        </w:rPr>
        <w:footnoteRef/>
      </w:r>
      <w:r>
        <w:t xml:space="preserve"> </w:t>
      </w:r>
      <w:r w:rsidRPr="00C84503">
        <w:t>https://www.gov.uk/government/news/thames-water-fined-4-million-after-30-hour-waterfall-of-sewage-discharge</w:t>
      </w:r>
    </w:p>
  </w:footnote>
  <w:footnote w:id="6">
    <w:p w14:paraId="19B124CE" w14:textId="77777777" w:rsidR="00145361" w:rsidRDefault="00145361" w:rsidP="00145361">
      <w:pPr>
        <w:pStyle w:val="FootnoteText"/>
      </w:pPr>
      <w:r>
        <w:rPr>
          <w:rStyle w:val="FootnoteReference"/>
        </w:rPr>
        <w:footnoteRef/>
      </w:r>
      <w:r>
        <w:t xml:space="preserve"> </w:t>
      </w:r>
      <w:r w:rsidRPr="002E65DD">
        <w:t>(https://www.gov.uk/guidance/discharges-to-surface-water-and-groundwater-environmental-permits#discharges-in-sewered-areas</w:t>
      </w:r>
    </w:p>
  </w:footnote>
  <w:footnote w:id="7">
    <w:p w14:paraId="3BDDB1DA" w14:textId="77777777" w:rsidR="00145361" w:rsidRDefault="00145361" w:rsidP="00145361">
      <w:pPr>
        <w:pStyle w:val="FootnoteText"/>
      </w:pPr>
      <w:r>
        <w:rPr>
          <w:rStyle w:val="FootnoteReference"/>
        </w:rPr>
        <w:footnoteRef/>
      </w:r>
      <w:r>
        <w:t xml:space="preserve"> </w:t>
      </w:r>
      <w:r w:rsidRPr="00E257CC">
        <w:t>https://questions-statements.parliament.uk/written-questions/detail/2021-10-21/60523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B14A" w14:textId="77777777" w:rsidR="00136219" w:rsidRDefault="00136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440AAF0A" w:rsidR="000F69FB" w:rsidRPr="00C803F3" w:rsidRDefault="00740F1B" w:rsidP="00740F1B">
              <w:pPr>
                <w:ind w:left="0" w:firstLine="0"/>
              </w:pPr>
              <w:r w:rsidRPr="00740F1B">
                <w:rPr>
                  <w:b/>
                  <w:bCs/>
                </w:rPr>
                <w:t>Environment, Economy, Housing &amp; Transport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2-03T00:00:00Z">
              <w:dateFormat w:val="d MMMM yyyy"/>
              <w:lid w:val="en-GB"/>
              <w:storeMappedDataAs w:val="text"/>
              <w:calendar w:val="gregorian"/>
            </w:date>
          </w:sdtPr>
          <w:sdtEndPr/>
          <w:sdtContent>
            <w:p w14:paraId="2A2DEEF4" w14:textId="7A6094F7" w:rsidR="000F69FB" w:rsidRPr="00C803F3" w:rsidRDefault="00740F1B" w:rsidP="00C803F3">
              <w:r>
                <w:t xml:space="preserve">3 February </w:t>
              </w:r>
              <w:r w:rsidR="00EC10C2">
                <w:t>202</w:t>
              </w:r>
              <w:r>
                <w:t>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60ABF5EF" w:rsidR="000F69FB" w:rsidRPr="00C803F3" w:rsidRDefault="000F69FB" w:rsidP="00136219">
          <w:pPr>
            <w:ind w:left="0" w:firstLine="0"/>
          </w:pPr>
        </w:p>
      </w:tc>
    </w:tr>
  </w:tbl>
  <w:p w14:paraId="2C28D64C"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F90B" w14:textId="77777777" w:rsidR="00136219" w:rsidRDefault="0013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B7BE963C"/>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312E"/>
    <w:rsid w:val="00013202"/>
    <w:rsid w:val="00016097"/>
    <w:rsid w:val="00025105"/>
    <w:rsid w:val="00030A66"/>
    <w:rsid w:val="0003130C"/>
    <w:rsid w:val="000318C0"/>
    <w:rsid w:val="00034AE2"/>
    <w:rsid w:val="00047F5E"/>
    <w:rsid w:val="000507CE"/>
    <w:rsid w:val="00054279"/>
    <w:rsid w:val="00071601"/>
    <w:rsid w:val="000970FF"/>
    <w:rsid w:val="000A0B7E"/>
    <w:rsid w:val="000C0986"/>
    <w:rsid w:val="000C4D0E"/>
    <w:rsid w:val="000D51A3"/>
    <w:rsid w:val="000D6B63"/>
    <w:rsid w:val="000D76AB"/>
    <w:rsid w:val="000F1886"/>
    <w:rsid w:val="000F69FB"/>
    <w:rsid w:val="001214EF"/>
    <w:rsid w:val="00127414"/>
    <w:rsid w:val="001304C8"/>
    <w:rsid w:val="00132C4D"/>
    <w:rsid w:val="00134FB6"/>
    <w:rsid w:val="00135988"/>
    <w:rsid w:val="00136219"/>
    <w:rsid w:val="00145361"/>
    <w:rsid w:val="00145F81"/>
    <w:rsid w:val="00146C3B"/>
    <w:rsid w:val="00146EB4"/>
    <w:rsid w:val="0015549F"/>
    <w:rsid w:val="00163096"/>
    <w:rsid w:val="001647EA"/>
    <w:rsid w:val="00167373"/>
    <w:rsid w:val="00177466"/>
    <w:rsid w:val="00183270"/>
    <w:rsid w:val="0019122E"/>
    <w:rsid w:val="001B36CE"/>
    <w:rsid w:val="001B6DFF"/>
    <w:rsid w:val="001E6717"/>
    <w:rsid w:val="001F1F8B"/>
    <w:rsid w:val="001F222E"/>
    <w:rsid w:val="001F2560"/>
    <w:rsid w:val="001F41D3"/>
    <w:rsid w:val="001F73C6"/>
    <w:rsid w:val="00203637"/>
    <w:rsid w:val="00211C74"/>
    <w:rsid w:val="002219CD"/>
    <w:rsid w:val="00232386"/>
    <w:rsid w:val="002421EB"/>
    <w:rsid w:val="002528CF"/>
    <w:rsid w:val="002539E9"/>
    <w:rsid w:val="00267432"/>
    <w:rsid w:val="00272FDC"/>
    <w:rsid w:val="00276E47"/>
    <w:rsid w:val="002A0A98"/>
    <w:rsid w:val="002A6162"/>
    <w:rsid w:val="002A716A"/>
    <w:rsid w:val="002B2DE5"/>
    <w:rsid w:val="002B32D3"/>
    <w:rsid w:val="002C6E5B"/>
    <w:rsid w:val="002F2253"/>
    <w:rsid w:val="002F58DC"/>
    <w:rsid w:val="002F7B2D"/>
    <w:rsid w:val="00301A51"/>
    <w:rsid w:val="00304F5F"/>
    <w:rsid w:val="00310345"/>
    <w:rsid w:val="0031077A"/>
    <w:rsid w:val="003167D6"/>
    <w:rsid w:val="003219CC"/>
    <w:rsid w:val="00323901"/>
    <w:rsid w:val="00324717"/>
    <w:rsid w:val="003308A7"/>
    <w:rsid w:val="00333D3C"/>
    <w:rsid w:val="00340D11"/>
    <w:rsid w:val="00343781"/>
    <w:rsid w:val="00343DBE"/>
    <w:rsid w:val="00351975"/>
    <w:rsid w:val="00354EF0"/>
    <w:rsid w:val="00367DB6"/>
    <w:rsid w:val="00373D4B"/>
    <w:rsid w:val="0038080F"/>
    <w:rsid w:val="003B1935"/>
    <w:rsid w:val="003C2510"/>
    <w:rsid w:val="003C6673"/>
    <w:rsid w:val="003C67BA"/>
    <w:rsid w:val="003D23C3"/>
    <w:rsid w:val="003D6C4A"/>
    <w:rsid w:val="003E7D33"/>
    <w:rsid w:val="00403916"/>
    <w:rsid w:val="00407CA9"/>
    <w:rsid w:val="00421705"/>
    <w:rsid w:val="00426BBF"/>
    <w:rsid w:val="0042766A"/>
    <w:rsid w:val="00447DAA"/>
    <w:rsid w:val="00452FF0"/>
    <w:rsid w:val="0046168A"/>
    <w:rsid w:val="00493100"/>
    <w:rsid w:val="004A750E"/>
    <w:rsid w:val="004B49BE"/>
    <w:rsid w:val="004B6798"/>
    <w:rsid w:val="004C35F7"/>
    <w:rsid w:val="004D4E86"/>
    <w:rsid w:val="004F2090"/>
    <w:rsid w:val="004F2CE9"/>
    <w:rsid w:val="004F4ECC"/>
    <w:rsid w:val="004F7AC7"/>
    <w:rsid w:val="00512CF4"/>
    <w:rsid w:val="00547270"/>
    <w:rsid w:val="00561616"/>
    <w:rsid w:val="0056677C"/>
    <w:rsid w:val="0058082F"/>
    <w:rsid w:val="00586777"/>
    <w:rsid w:val="0059B8A0"/>
    <w:rsid w:val="005A1347"/>
    <w:rsid w:val="005A3E4F"/>
    <w:rsid w:val="005A3F82"/>
    <w:rsid w:val="005A7A8A"/>
    <w:rsid w:val="005C0622"/>
    <w:rsid w:val="005C7C9A"/>
    <w:rsid w:val="005D1EFD"/>
    <w:rsid w:val="005E4A9A"/>
    <w:rsid w:val="00602D3B"/>
    <w:rsid w:val="00607389"/>
    <w:rsid w:val="00623331"/>
    <w:rsid w:val="00627779"/>
    <w:rsid w:val="00627E47"/>
    <w:rsid w:val="00633A84"/>
    <w:rsid w:val="00635BE3"/>
    <w:rsid w:val="00641756"/>
    <w:rsid w:val="00642047"/>
    <w:rsid w:val="00643F42"/>
    <w:rsid w:val="00650884"/>
    <w:rsid w:val="00673532"/>
    <w:rsid w:val="00686D87"/>
    <w:rsid w:val="006955A9"/>
    <w:rsid w:val="006A3A07"/>
    <w:rsid w:val="006A597D"/>
    <w:rsid w:val="006A6A20"/>
    <w:rsid w:val="006B0F64"/>
    <w:rsid w:val="006B3AFA"/>
    <w:rsid w:val="006B6FEC"/>
    <w:rsid w:val="006C34CE"/>
    <w:rsid w:val="006C6E88"/>
    <w:rsid w:val="006D2760"/>
    <w:rsid w:val="006E1A37"/>
    <w:rsid w:val="006E286C"/>
    <w:rsid w:val="006E7C14"/>
    <w:rsid w:val="00703A1A"/>
    <w:rsid w:val="00711F9D"/>
    <w:rsid w:val="00712C86"/>
    <w:rsid w:val="007224B9"/>
    <w:rsid w:val="00735226"/>
    <w:rsid w:val="007403F0"/>
    <w:rsid w:val="00740F1B"/>
    <w:rsid w:val="007440D2"/>
    <w:rsid w:val="00745104"/>
    <w:rsid w:val="00752B7E"/>
    <w:rsid w:val="007622BA"/>
    <w:rsid w:val="0077141E"/>
    <w:rsid w:val="007819E4"/>
    <w:rsid w:val="00787EA5"/>
    <w:rsid w:val="00795C95"/>
    <w:rsid w:val="007B25F7"/>
    <w:rsid w:val="007D5887"/>
    <w:rsid w:val="007E0765"/>
    <w:rsid w:val="007E0BBD"/>
    <w:rsid w:val="007E372A"/>
    <w:rsid w:val="007E3B96"/>
    <w:rsid w:val="008014A4"/>
    <w:rsid w:val="0080661C"/>
    <w:rsid w:val="00810906"/>
    <w:rsid w:val="008116A4"/>
    <w:rsid w:val="008116AE"/>
    <w:rsid w:val="008158F3"/>
    <w:rsid w:val="00833E6C"/>
    <w:rsid w:val="00835797"/>
    <w:rsid w:val="008448C1"/>
    <w:rsid w:val="008534F8"/>
    <w:rsid w:val="00872E33"/>
    <w:rsid w:val="00875218"/>
    <w:rsid w:val="00876974"/>
    <w:rsid w:val="00885019"/>
    <w:rsid w:val="00891AE9"/>
    <w:rsid w:val="008A5738"/>
    <w:rsid w:val="008B507C"/>
    <w:rsid w:val="008C1B3C"/>
    <w:rsid w:val="008C23CF"/>
    <w:rsid w:val="008D7FA8"/>
    <w:rsid w:val="008E5FEA"/>
    <w:rsid w:val="008F6B5F"/>
    <w:rsid w:val="009012C9"/>
    <w:rsid w:val="0090771B"/>
    <w:rsid w:val="00913A90"/>
    <w:rsid w:val="00921849"/>
    <w:rsid w:val="00927F65"/>
    <w:rsid w:val="00931264"/>
    <w:rsid w:val="0094000F"/>
    <w:rsid w:val="009429FB"/>
    <w:rsid w:val="00942D88"/>
    <w:rsid w:val="00943A88"/>
    <w:rsid w:val="00955B9D"/>
    <w:rsid w:val="00956DE1"/>
    <w:rsid w:val="0096048B"/>
    <w:rsid w:val="0096167A"/>
    <w:rsid w:val="00970A5A"/>
    <w:rsid w:val="009975EE"/>
    <w:rsid w:val="00997DAB"/>
    <w:rsid w:val="009B1AA8"/>
    <w:rsid w:val="009B392D"/>
    <w:rsid w:val="009B4BBF"/>
    <w:rsid w:val="009B6F95"/>
    <w:rsid w:val="009E0ED2"/>
    <w:rsid w:val="009E29DF"/>
    <w:rsid w:val="009F0973"/>
    <w:rsid w:val="009F2914"/>
    <w:rsid w:val="00A0314F"/>
    <w:rsid w:val="00A06633"/>
    <w:rsid w:val="00A11163"/>
    <w:rsid w:val="00A14764"/>
    <w:rsid w:val="00A17BDC"/>
    <w:rsid w:val="00A22654"/>
    <w:rsid w:val="00A31AF2"/>
    <w:rsid w:val="00A44B81"/>
    <w:rsid w:val="00A6222F"/>
    <w:rsid w:val="00A6437D"/>
    <w:rsid w:val="00A77315"/>
    <w:rsid w:val="00A7796E"/>
    <w:rsid w:val="00A80AA5"/>
    <w:rsid w:val="00A811F4"/>
    <w:rsid w:val="00A96C3B"/>
    <w:rsid w:val="00AA2036"/>
    <w:rsid w:val="00AD1B48"/>
    <w:rsid w:val="00AF2F9C"/>
    <w:rsid w:val="00B036CF"/>
    <w:rsid w:val="00B37A25"/>
    <w:rsid w:val="00B41AC9"/>
    <w:rsid w:val="00B44305"/>
    <w:rsid w:val="00B50CA6"/>
    <w:rsid w:val="00B53B37"/>
    <w:rsid w:val="00B557A5"/>
    <w:rsid w:val="00B677E7"/>
    <w:rsid w:val="00B72ADE"/>
    <w:rsid w:val="00B74846"/>
    <w:rsid w:val="00B823BD"/>
    <w:rsid w:val="00B84F31"/>
    <w:rsid w:val="00BB45C3"/>
    <w:rsid w:val="00BC287A"/>
    <w:rsid w:val="00BD4F48"/>
    <w:rsid w:val="00C15DA8"/>
    <w:rsid w:val="00C20655"/>
    <w:rsid w:val="00C231E1"/>
    <w:rsid w:val="00C24C05"/>
    <w:rsid w:val="00C25437"/>
    <w:rsid w:val="00C439D3"/>
    <w:rsid w:val="00C47740"/>
    <w:rsid w:val="00C5233F"/>
    <w:rsid w:val="00C55A9E"/>
    <w:rsid w:val="00C74DAC"/>
    <w:rsid w:val="00C7596B"/>
    <w:rsid w:val="00C803F3"/>
    <w:rsid w:val="00C84819"/>
    <w:rsid w:val="00C87431"/>
    <w:rsid w:val="00C97143"/>
    <w:rsid w:val="00CA14B1"/>
    <w:rsid w:val="00CB5207"/>
    <w:rsid w:val="00CC1455"/>
    <w:rsid w:val="00CC15CD"/>
    <w:rsid w:val="00CD304C"/>
    <w:rsid w:val="00CD3835"/>
    <w:rsid w:val="00CE4748"/>
    <w:rsid w:val="00CE7613"/>
    <w:rsid w:val="00CF437E"/>
    <w:rsid w:val="00CF5A32"/>
    <w:rsid w:val="00CF7677"/>
    <w:rsid w:val="00D21C6A"/>
    <w:rsid w:val="00D24969"/>
    <w:rsid w:val="00D30B91"/>
    <w:rsid w:val="00D30E89"/>
    <w:rsid w:val="00D34F13"/>
    <w:rsid w:val="00D45B4D"/>
    <w:rsid w:val="00D50904"/>
    <w:rsid w:val="00D51BAE"/>
    <w:rsid w:val="00D57F22"/>
    <w:rsid w:val="00D61934"/>
    <w:rsid w:val="00D644DF"/>
    <w:rsid w:val="00D675A0"/>
    <w:rsid w:val="00D97BDB"/>
    <w:rsid w:val="00DA7394"/>
    <w:rsid w:val="00DB6222"/>
    <w:rsid w:val="00DD7415"/>
    <w:rsid w:val="00DE5141"/>
    <w:rsid w:val="00DE7AE0"/>
    <w:rsid w:val="00DF4636"/>
    <w:rsid w:val="00E11634"/>
    <w:rsid w:val="00E1281B"/>
    <w:rsid w:val="00E446B4"/>
    <w:rsid w:val="00E54072"/>
    <w:rsid w:val="00E66F54"/>
    <w:rsid w:val="00E75F68"/>
    <w:rsid w:val="00E850E4"/>
    <w:rsid w:val="00E855B1"/>
    <w:rsid w:val="00E86CAB"/>
    <w:rsid w:val="00EA63B4"/>
    <w:rsid w:val="00EA6F30"/>
    <w:rsid w:val="00EA7134"/>
    <w:rsid w:val="00EB069D"/>
    <w:rsid w:val="00EB39B3"/>
    <w:rsid w:val="00EB4969"/>
    <w:rsid w:val="00EC10C2"/>
    <w:rsid w:val="00EC1FD1"/>
    <w:rsid w:val="00EF5207"/>
    <w:rsid w:val="00F12125"/>
    <w:rsid w:val="00F12717"/>
    <w:rsid w:val="00F160DE"/>
    <w:rsid w:val="00F20539"/>
    <w:rsid w:val="00F23A9F"/>
    <w:rsid w:val="00F243A2"/>
    <w:rsid w:val="00F247EA"/>
    <w:rsid w:val="00F25009"/>
    <w:rsid w:val="00F25ED7"/>
    <w:rsid w:val="00F501CD"/>
    <w:rsid w:val="00F54CB9"/>
    <w:rsid w:val="00F56CEF"/>
    <w:rsid w:val="00F76E4C"/>
    <w:rsid w:val="00F817D5"/>
    <w:rsid w:val="00F826F8"/>
    <w:rsid w:val="00F83077"/>
    <w:rsid w:val="00F974BA"/>
    <w:rsid w:val="00FA0544"/>
    <w:rsid w:val="00FB1151"/>
    <w:rsid w:val="00FB2C38"/>
    <w:rsid w:val="00FB6405"/>
    <w:rsid w:val="00FC1509"/>
    <w:rsid w:val="00FC2A24"/>
    <w:rsid w:val="00FE347C"/>
    <w:rsid w:val="00FE3766"/>
    <w:rsid w:val="012BE94B"/>
    <w:rsid w:val="022C232E"/>
    <w:rsid w:val="0255C73E"/>
    <w:rsid w:val="028A3C25"/>
    <w:rsid w:val="030A6424"/>
    <w:rsid w:val="03675480"/>
    <w:rsid w:val="03710E66"/>
    <w:rsid w:val="03CB8BC6"/>
    <w:rsid w:val="0522C910"/>
    <w:rsid w:val="05E82228"/>
    <w:rsid w:val="070C3C18"/>
    <w:rsid w:val="0728443A"/>
    <w:rsid w:val="07ED14E7"/>
    <w:rsid w:val="07F90F20"/>
    <w:rsid w:val="07FCA495"/>
    <w:rsid w:val="0817EFF0"/>
    <w:rsid w:val="08333DBF"/>
    <w:rsid w:val="08495612"/>
    <w:rsid w:val="088D05F2"/>
    <w:rsid w:val="09A56A1A"/>
    <w:rsid w:val="09F813DB"/>
    <w:rsid w:val="0A1B4C5B"/>
    <w:rsid w:val="0C113D05"/>
    <w:rsid w:val="0D25BB99"/>
    <w:rsid w:val="0E9C9FAA"/>
    <w:rsid w:val="0EB0A3A6"/>
    <w:rsid w:val="0F55B946"/>
    <w:rsid w:val="0F7E67DF"/>
    <w:rsid w:val="103F6C20"/>
    <w:rsid w:val="10FEE483"/>
    <w:rsid w:val="1136EDF4"/>
    <w:rsid w:val="13562D4C"/>
    <w:rsid w:val="1357DA24"/>
    <w:rsid w:val="1358258A"/>
    <w:rsid w:val="13937736"/>
    <w:rsid w:val="14A5292B"/>
    <w:rsid w:val="1506AC13"/>
    <w:rsid w:val="1510E786"/>
    <w:rsid w:val="15186ABC"/>
    <w:rsid w:val="157488BE"/>
    <w:rsid w:val="15BE78C7"/>
    <w:rsid w:val="1607E7FD"/>
    <w:rsid w:val="160A8B63"/>
    <w:rsid w:val="167CF7DE"/>
    <w:rsid w:val="16CC10FF"/>
    <w:rsid w:val="1746579D"/>
    <w:rsid w:val="17C2A6F9"/>
    <w:rsid w:val="17E5CADD"/>
    <w:rsid w:val="1829BA49"/>
    <w:rsid w:val="185402B7"/>
    <w:rsid w:val="18EAD3C7"/>
    <w:rsid w:val="1965BBED"/>
    <w:rsid w:val="19B60959"/>
    <w:rsid w:val="1A1E14E7"/>
    <w:rsid w:val="1A319632"/>
    <w:rsid w:val="1AC9DFBA"/>
    <w:rsid w:val="1ACAB8FB"/>
    <w:rsid w:val="1B5D2751"/>
    <w:rsid w:val="1C9B6471"/>
    <w:rsid w:val="1CBA4A57"/>
    <w:rsid w:val="1D0635A5"/>
    <w:rsid w:val="1D219809"/>
    <w:rsid w:val="1D494A0C"/>
    <w:rsid w:val="1DE7DD4D"/>
    <w:rsid w:val="1E4AEF79"/>
    <w:rsid w:val="1E6F0D7B"/>
    <w:rsid w:val="1F103251"/>
    <w:rsid w:val="1F350F5F"/>
    <w:rsid w:val="20EA1715"/>
    <w:rsid w:val="21210E80"/>
    <w:rsid w:val="22D58917"/>
    <w:rsid w:val="244D3D25"/>
    <w:rsid w:val="246DD203"/>
    <w:rsid w:val="25860D7A"/>
    <w:rsid w:val="25EE4000"/>
    <w:rsid w:val="263E6C05"/>
    <w:rsid w:val="273AB8DC"/>
    <w:rsid w:val="27D1A5FE"/>
    <w:rsid w:val="280ED340"/>
    <w:rsid w:val="281FA630"/>
    <w:rsid w:val="284BCAA9"/>
    <w:rsid w:val="294359A2"/>
    <w:rsid w:val="2A892FAE"/>
    <w:rsid w:val="2ABE8845"/>
    <w:rsid w:val="2AD1D8AB"/>
    <w:rsid w:val="2B1069FD"/>
    <w:rsid w:val="2B767174"/>
    <w:rsid w:val="2B8553C6"/>
    <w:rsid w:val="2BF54006"/>
    <w:rsid w:val="2C2412E8"/>
    <w:rsid w:val="2C28BC92"/>
    <w:rsid w:val="2C445927"/>
    <w:rsid w:val="2C573ED3"/>
    <w:rsid w:val="2C79627C"/>
    <w:rsid w:val="2E55FCDA"/>
    <w:rsid w:val="2E7CBEE7"/>
    <w:rsid w:val="2FE9E9A4"/>
    <w:rsid w:val="30394398"/>
    <w:rsid w:val="32106F40"/>
    <w:rsid w:val="32318428"/>
    <w:rsid w:val="32E90C05"/>
    <w:rsid w:val="32FE8B42"/>
    <w:rsid w:val="334F0690"/>
    <w:rsid w:val="33A1CA83"/>
    <w:rsid w:val="341DCA0A"/>
    <w:rsid w:val="3487203E"/>
    <w:rsid w:val="34C68602"/>
    <w:rsid w:val="34C943E5"/>
    <w:rsid w:val="363561BB"/>
    <w:rsid w:val="3699CA08"/>
    <w:rsid w:val="386374B4"/>
    <w:rsid w:val="38AF7C60"/>
    <w:rsid w:val="38CDABE3"/>
    <w:rsid w:val="391A0043"/>
    <w:rsid w:val="39950371"/>
    <w:rsid w:val="39A330C7"/>
    <w:rsid w:val="3AD5CF11"/>
    <w:rsid w:val="3B498ECD"/>
    <w:rsid w:val="3B668828"/>
    <w:rsid w:val="3B8F5EFB"/>
    <w:rsid w:val="3C0E1DFD"/>
    <w:rsid w:val="3C4D808B"/>
    <w:rsid w:val="3C7EE4FE"/>
    <w:rsid w:val="3C91C61E"/>
    <w:rsid w:val="3E0B8893"/>
    <w:rsid w:val="3E4DBD33"/>
    <w:rsid w:val="3EA36F09"/>
    <w:rsid w:val="3EB2036A"/>
    <w:rsid w:val="3EEA9A8D"/>
    <w:rsid w:val="3F21BCD9"/>
    <w:rsid w:val="3F6634CD"/>
    <w:rsid w:val="3F79E478"/>
    <w:rsid w:val="3FA3E56A"/>
    <w:rsid w:val="3FC39891"/>
    <w:rsid w:val="3FE5F294"/>
    <w:rsid w:val="40A069C9"/>
    <w:rsid w:val="40B26EE9"/>
    <w:rsid w:val="41692778"/>
    <w:rsid w:val="41A56A18"/>
    <w:rsid w:val="41E90CB4"/>
    <w:rsid w:val="4221AC10"/>
    <w:rsid w:val="42513E3F"/>
    <w:rsid w:val="42825476"/>
    <w:rsid w:val="42D3A439"/>
    <w:rsid w:val="43134BA0"/>
    <w:rsid w:val="43ECDD68"/>
    <w:rsid w:val="443C2D1C"/>
    <w:rsid w:val="45F6EAAA"/>
    <w:rsid w:val="46883C56"/>
    <w:rsid w:val="478C81A1"/>
    <w:rsid w:val="4804DEF9"/>
    <w:rsid w:val="487A0F52"/>
    <w:rsid w:val="48A5AE9F"/>
    <w:rsid w:val="48D82381"/>
    <w:rsid w:val="492512B7"/>
    <w:rsid w:val="4A72EC49"/>
    <w:rsid w:val="4AC67317"/>
    <w:rsid w:val="4B4961B8"/>
    <w:rsid w:val="4BD27911"/>
    <w:rsid w:val="4C17B7AD"/>
    <w:rsid w:val="4C437163"/>
    <w:rsid w:val="4CE6B879"/>
    <w:rsid w:val="4D1B247B"/>
    <w:rsid w:val="4D2BE239"/>
    <w:rsid w:val="4E628004"/>
    <w:rsid w:val="4EE6710E"/>
    <w:rsid w:val="4F3BB9E9"/>
    <w:rsid w:val="4F5893E4"/>
    <w:rsid w:val="51380666"/>
    <w:rsid w:val="5155DF1E"/>
    <w:rsid w:val="5177575A"/>
    <w:rsid w:val="51783D79"/>
    <w:rsid w:val="5199894E"/>
    <w:rsid w:val="51A48377"/>
    <w:rsid w:val="51F88A2E"/>
    <w:rsid w:val="53283DC5"/>
    <w:rsid w:val="53A3530C"/>
    <w:rsid w:val="53E521D2"/>
    <w:rsid w:val="541B366F"/>
    <w:rsid w:val="54992C79"/>
    <w:rsid w:val="562C8811"/>
    <w:rsid w:val="56426989"/>
    <w:rsid w:val="5646AB92"/>
    <w:rsid w:val="56E2E7D7"/>
    <w:rsid w:val="58B10B11"/>
    <w:rsid w:val="590E5F75"/>
    <w:rsid w:val="596F7E55"/>
    <w:rsid w:val="5984BB7A"/>
    <w:rsid w:val="5A04B6BB"/>
    <w:rsid w:val="5A0780FB"/>
    <w:rsid w:val="5AD0BFF3"/>
    <w:rsid w:val="5B29D3E8"/>
    <w:rsid w:val="5B495539"/>
    <w:rsid w:val="5B4B65BD"/>
    <w:rsid w:val="5B7E578C"/>
    <w:rsid w:val="5BB4E0C3"/>
    <w:rsid w:val="5BEA1A21"/>
    <w:rsid w:val="5C15FF04"/>
    <w:rsid w:val="5C9B4EC3"/>
    <w:rsid w:val="5C9C9671"/>
    <w:rsid w:val="5D10FBF6"/>
    <w:rsid w:val="5D886155"/>
    <w:rsid w:val="5E01DEBB"/>
    <w:rsid w:val="5E08012B"/>
    <w:rsid w:val="5E43832F"/>
    <w:rsid w:val="5EA13958"/>
    <w:rsid w:val="5EAF552B"/>
    <w:rsid w:val="5F26D85A"/>
    <w:rsid w:val="60585F0C"/>
    <w:rsid w:val="611AF131"/>
    <w:rsid w:val="614DAAFE"/>
    <w:rsid w:val="6154415B"/>
    <w:rsid w:val="616EFD4F"/>
    <w:rsid w:val="619EC7F0"/>
    <w:rsid w:val="6211E6C9"/>
    <w:rsid w:val="62922C85"/>
    <w:rsid w:val="62BEE655"/>
    <w:rsid w:val="6361D99E"/>
    <w:rsid w:val="6444B587"/>
    <w:rsid w:val="649E414C"/>
    <w:rsid w:val="6551E710"/>
    <w:rsid w:val="65C307C1"/>
    <w:rsid w:val="65E491EA"/>
    <w:rsid w:val="66D6554C"/>
    <w:rsid w:val="670566CF"/>
    <w:rsid w:val="673FBC1F"/>
    <w:rsid w:val="674A62D7"/>
    <w:rsid w:val="67D36D75"/>
    <w:rsid w:val="68A9925B"/>
    <w:rsid w:val="6918BE22"/>
    <w:rsid w:val="69B8180E"/>
    <w:rsid w:val="6A6ADCCF"/>
    <w:rsid w:val="6CF0E055"/>
    <w:rsid w:val="6DA2D29E"/>
    <w:rsid w:val="6DD86F50"/>
    <w:rsid w:val="6E1A8A8D"/>
    <w:rsid w:val="6E67AF6B"/>
    <w:rsid w:val="6E7E7DAC"/>
    <w:rsid w:val="6F25095E"/>
    <w:rsid w:val="6F30B97B"/>
    <w:rsid w:val="702269A5"/>
    <w:rsid w:val="7064AD05"/>
    <w:rsid w:val="7076705C"/>
    <w:rsid w:val="715D2BC2"/>
    <w:rsid w:val="720F383A"/>
    <w:rsid w:val="7236412C"/>
    <w:rsid w:val="7253D67D"/>
    <w:rsid w:val="734B53B3"/>
    <w:rsid w:val="74C96205"/>
    <w:rsid w:val="756843D3"/>
    <w:rsid w:val="75945BF8"/>
    <w:rsid w:val="761B2DC9"/>
    <w:rsid w:val="76CC8983"/>
    <w:rsid w:val="773737D9"/>
    <w:rsid w:val="77DD654F"/>
    <w:rsid w:val="78281F21"/>
    <w:rsid w:val="787B33E5"/>
    <w:rsid w:val="794CF401"/>
    <w:rsid w:val="7AE122BB"/>
    <w:rsid w:val="7AEAE5A1"/>
    <w:rsid w:val="7B126BC3"/>
    <w:rsid w:val="7BED382F"/>
    <w:rsid w:val="7C3935B5"/>
    <w:rsid w:val="7C5CCFBB"/>
    <w:rsid w:val="7CB80447"/>
    <w:rsid w:val="7D0F5C2B"/>
    <w:rsid w:val="7D70EF00"/>
    <w:rsid w:val="7ECF7C0C"/>
    <w:rsid w:val="7EFAE1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E9E627"/>
  <w15:docId w15:val="{423E253D-53D0-42E8-AD06-2DD74CDB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C67BA"/>
    <w:pPr>
      <w:ind w:left="0" w:firstLine="0"/>
    </w:pPr>
  </w:style>
  <w:style w:type="character" w:customStyle="1" w:styleId="Title3Char">
    <w:name w:val="Title 3 Char"/>
    <w:basedOn w:val="DefaultParagraphFont"/>
    <w:link w:val="Title3"/>
    <w:rsid w:val="003C67B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FootnoteText">
    <w:name w:val="footnote text"/>
    <w:basedOn w:val="Normal"/>
    <w:link w:val="FootnoteTextChar"/>
    <w:uiPriority w:val="99"/>
    <w:semiHidden/>
    <w:unhideWhenUsed/>
    <w:rsid w:val="0014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361"/>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45361"/>
    <w:rPr>
      <w:vertAlign w:val="superscript"/>
    </w:rPr>
  </w:style>
  <w:style w:type="character" w:styleId="CommentReference">
    <w:name w:val="annotation reference"/>
    <w:basedOn w:val="DefaultParagraphFont"/>
    <w:uiPriority w:val="99"/>
    <w:semiHidden/>
    <w:unhideWhenUsed/>
    <w:rsid w:val="00145361"/>
    <w:rPr>
      <w:sz w:val="16"/>
      <w:szCs w:val="16"/>
    </w:rPr>
  </w:style>
  <w:style w:type="paragraph" w:styleId="CommentText">
    <w:name w:val="annotation text"/>
    <w:basedOn w:val="Normal"/>
    <w:link w:val="CommentTextChar"/>
    <w:uiPriority w:val="99"/>
    <w:semiHidden/>
    <w:unhideWhenUsed/>
    <w:rsid w:val="00145361"/>
    <w:pPr>
      <w:spacing w:line="240" w:lineRule="auto"/>
    </w:pPr>
    <w:rPr>
      <w:sz w:val="20"/>
      <w:szCs w:val="20"/>
    </w:rPr>
  </w:style>
  <w:style w:type="character" w:customStyle="1" w:styleId="CommentTextChar">
    <w:name w:val="Comment Text Char"/>
    <w:basedOn w:val="DefaultParagraphFont"/>
    <w:link w:val="CommentText"/>
    <w:uiPriority w:val="99"/>
    <w:semiHidden/>
    <w:rsid w:val="0014536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F12717"/>
    <w:rPr>
      <w:b/>
      <w:bCs/>
    </w:rPr>
  </w:style>
  <w:style w:type="character" w:customStyle="1" w:styleId="CommentSubjectChar">
    <w:name w:val="Comment Subject Char"/>
    <w:basedOn w:val="CommentTextChar"/>
    <w:link w:val="CommentSubject"/>
    <w:uiPriority w:val="99"/>
    <w:semiHidden/>
    <w:rsid w:val="00F12717"/>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
      <w:docPartPr>
        <w:name w:val="05C87C130B244AAD980521725B97FAC4"/>
        <w:category>
          <w:name w:val="General"/>
          <w:gallery w:val="placeholder"/>
        </w:category>
        <w:types>
          <w:type w:val="bbPlcHdr"/>
        </w:types>
        <w:behaviors>
          <w:behavior w:val="content"/>
        </w:behaviors>
        <w:guid w:val="{14BA4DEA-2756-4380-B60B-D14FCA2A9B39}"/>
      </w:docPartPr>
      <w:docPartBody>
        <w:p w:rsidR="006F2B30" w:rsidRDefault="00343DBE" w:rsidP="00343DBE">
          <w:pPr>
            <w:pStyle w:val="05C87C130B244AAD980521725B97FAC4"/>
          </w:pPr>
          <w:r w:rsidRPr="00FB1144">
            <w:rPr>
              <w:rStyle w:val="PlaceholderText"/>
            </w:rPr>
            <w:t>Click here to enter text.</w:t>
          </w:r>
        </w:p>
      </w:docPartBody>
    </w:docPart>
    <w:docPart>
      <w:docPartPr>
        <w:name w:val="A15A5C8A8C214104A18076D0EB4DE231"/>
        <w:category>
          <w:name w:val="General"/>
          <w:gallery w:val="placeholder"/>
        </w:category>
        <w:types>
          <w:type w:val="bbPlcHdr"/>
        </w:types>
        <w:behaviors>
          <w:behavior w:val="content"/>
        </w:behaviors>
        <w:guid w:val="{B6CCC254-2A80-4E37-AAC7-19CA4DCA2E23}"/>
      </w:docPartPr>
      <w:docPartBody>
        <w:p w:rsidR="006F2B30" w:rsidRDefault="00343DBE" w:rsidP="00343DBE">
          <w:pPr>
            <w:pStyle w:val="A15A5C8A8C214104A18076D0EB4DE231"/>
          </w:pPr>
          <w:r w:rsidRPr="00FB1144">
            <w:rPr>
              <w:rStyle w:val="PlaceholderText"/>
            </w:rPr>
            <w:t>Click here to enter text.</w:t>
          </w:r>
        </w:p>
      </w:docPartBody>
    </w:docPart>
    <w:docPart>
      <w:docPartPr>
        <w:name w:val="1E777841601E4B2DA776FB17FC1BC21E"/>
        <w:category>
          <w:name w:val="General"/>
          <w:gallery w:val="placeholder"/>
        </w:category>
        <w:types>
          <w:type w:val="bbPlcHdr"/>
        </w:types>
        <w:behaviors>
          <w:behavior w:val="content"/>
        </w:behaviors>
        <w:guid w:val="{8AA66525-8EAE-46A4-AFE9-CFAD1B6EE890}"/>
      </w:docPartPr>
      <w:docPartBody>
        <w:p w:rsidR="006F2B30" w:rsidRDefault="00343DBE" w:rsidP="00343DBE">
          <w:pPr>
            <w:pStyle w:val="1E777841601E4B2DA776FB17FC1BC21E"/>
          </w:pPr>
          <w:r w:rsidRPr="00FB1144">
            <w:rPr>
              <w:rStyle w:val="PlaceholderText"/>
            </w:rPr>
            <w:t>Click here to enter text.</w:t>
          </w:r>
        </w:p>
      </w:docPartBody>
    </w:docPart>
    <w:docPart>
      <w:docPartPr>
        <w:name w:val="C2B881065D524E5FBAA6B8DAFAFF07D0"/>
        <w:category>
          <w:name w:val="General"/>
          <w:gallery w:val="placeholder"/>
        </w:category>
        <w:types>
          <w:type w:val="bbPlcHdr"/>
        </w:types>
        <w:behaviors>
          <w:behavior w:val="content"/>
        </w:behaviors>
        <w:guid w:val="{FC24C7BF-DDE4-494C-A58D-AE5F1741E88E}"/>
      </w:docPartPr>
      <w:docPartBody>
        <w:p w:rsidR="006F2B30" w:rsidRDefault="00343DBE" w:rsidP="00343DBE">
          <w:pPr>
            <w:pStyle w:val="C2B881065D524E5FBAA6B8DAFAFF07D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04F66"/>
    <w:rsid w:val="0002435B"/>
    <w:rsid w:val="000C2C99"/>
    <w:rsid w:val="001647EA"/>
    <w:rsid w:val="001E0F30"/>
    <w:rsid w:val="00343DBE"/>
    <w:rsid w:val="00354EF0"/>
    <w:rsid w:val="00394C87"/>
    <w:rsid w:val="0047172F"/>
    <w:rsid w:val="00480CF3"/>
    <w:rsid w:val="004A7E33"/>
    <w:rsid w:val="004F1E56"/>
    <w:rsid w:val="006F2B30"/>
    <w:rsid w:val="00A721A8"/>
    <w:rsid w:val="00C35EC1"/>
    <w:rsid w:val="00F52942"/>
    <w:rsid w:val="00FC56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DBE"/>
    <w:rPr>
      <w:color w:val="808080"/>
    </w:rPr>
  </w:style>
  <w:style w:type="paragraph" w:customStyle="1" w:styleId="05C87C130B244AAD980521725B97FAC4">
    <w:name w:val="05C87C130B244AAD980521725B97FAC4"/>
    <w:rsid w:val="00343DBE"/>
  </w:style>
  <w:style w:type="paragraph" w:customStyle="1" w:styleId="A493B351973B40F98342A88A6D27DCFA">
    <w:name w:val="A493B351973B40F98342A88A6D27DCFA"/>
  </w:style>
  <w:style w:type="paragraph" w:customStyle="1" w:styleId="A15A5C8A8C214104A18076D0EB4DE231">
    <w:name w:val="A15A5C8A8C214104A18076D0EB4DE231"/>
    <w:rsid w:val="00343DBE"/>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1E777841601E4B2DA776FB17FC1BC21E">
    <w:name w:val="1E777841601E4B2DA776FB17FC1BC21E"/>
    <w:rsid w:val="00343DBE"/>
  </w:style>
  <w:style w:type="paragraph" w:customStyle="1" w:styleId="C81480F2E0474899B165B4D05E68642A">
    <w:name w:val="C81480F2E0474899B165B4D05E68642A"/>
  </w:style>
  <w:style w:type="paragraph" w:customStyle="1" w:styleId="C2B881065D524E5FBAA6B8DAFAFF07D0">
    <w:name w:val="C2B881065D524E5FBAA6B8DAFAFF07D0"/>
    <w:rsid w:val="00343DBE"/>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5A3B5201A7EF4AA586CC3F64A10965" ma:contentTypeVersion="6" ma:contentTypeDescription="Create a new document." ma:contentTypeScope="" ma:versionID="f650a97c6d9795a15d9bac9f931aa61e">
  <xsd:schema xmlns:xsd="http://www.w3.org/2001/XMLSchema" xmlns:xs="http://www.w3.org/2001/XMLSchema" xmlns:p="http://schemas.microsoft.com/office/2006/metadata/properties" xmlns:ns2="db2f5c12-9e51-42e9-b47d-2a7e447f25c3" xmlns:ns3="90afd111-81ff-4eb0-a9e2-41d5e089355d" targetNamespace="http://schemas.microsoft.com/office/2006/metadata/properties" ma:root="true" ma:fieldsID="33362876a984c03ff043a43802b4deba" ns2:_="" ns3:_="">
    <xsd:import namespace="db2f5c12-9e51-42e9-b47d-2a7e447f25c3"/>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f5c12-9e51-42e9-b47d-2a7e447f2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Jo Allchurch</DisplayName>
        <AccountId>15</AccountId>
        <AccountType/>
      </UserInfo>
      <UserInfo>
        <DisplayName>Nick Porter</DisplayName>
        <AccountId>349</AccountId>
        <AccountType/>
      </UserInfo>
      <UserInfo>
        <DisplayName>Calum Davidson</DisplayName>
        <AccountId>1143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2CE3F1A4-2BF6-40A6-B178-3571A3BB5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f5c12-9e51-42e9-b47d-2a7e447f25c3"/>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90afd111-81ff-4eb0-a9e2-41d5e089355d"/>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2466</Words>
  <Characters>14060</Characters>
  <Application>Microsoft Office Word</Application>
  <DocSecurity>0</DocSecurity>
  <Lines>117</Lines>
  <Paragraphs>32</Paragraphs>
  <ScaleCrop>false</ScaleCrop>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Emilia Peters</cp:lastModifiedBy>
  <cp:revision>37</cp:revision>
  <dcterms:created xsi:type="dcterms:W3CDTF">2022-01-20T14:18:00Z</dcterms:created>
  <dcterms:modified xsi:type="dcterms:W3CDTF">2022-01-27T17:25:00Z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0x010100A85A3B5201A7EF4AA586CC3F64A10965</vt:lpwstr>
  </property>
</Properties>
</file>